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25" w:rsidRPr="00250AFD" w:rsidRDefault="00DD4225" w:rsidP="00145083">
      <w:pPr>
        <w:rPr>
          <w:rFonts w:ascii="Arial" w:hAnsi="Arial"/>
          <w:b/>
          <w:i/>
          <w:sz w:val="20"/>
        </w:rPr>
      </w:pPr>
      <w:r w:rsidRPr="00250AFD">
        <w:rPr>
          <w:rFonts w:ascii="Arial" w:hAnsi="Arial"/>
          <w:b/>
          <w:i/>
          <w:sz w:val="20"/>
        </w:rPr>
        <w:t>Szervezeti egység neve</w:t>
      </w:r>
      <w:r w:rsidRPr="00250AFD">
        <w:rPr>
          <w:rFonts w:ascii="Arial" w:hAnsi="Arial" w:cs="Arial"/>
          <w:b/>
          <w:i/>
          <w:sz w:val="20"/>
          <w:szCs w:val="20"/>
        </w:rPr>
        <w:t>:………………………..</w:t>
      </w:r>
    </w:p>
    <w:p w:rsidR="00DD4225" w:rsidRPr="00250AFD" w:rsidRDefault="00145083" w:rsidP="001347E3">
      <w:pPr>
        <w:pStyle w:val="lfej"/>
        <w:rPr>
          <w:rFonts w:ascii="Arial" w:hAnsi="Arial"/>
          <w:b/>
          <w:i/>
          <w:color w:val="00703C"/>
          <w:sz w:val="20"/>
        </w:rPr>
      </w:pPr>
      <w:r w:rsidRPr="00250AFD">
        <w:rPr>
          <w:rFonts w:ascii="Arial" w:hAnsi="Arial"/>
          <w:b/>
          <w:i/>
          <w:sz w:val="20"/>
        </w:rPr>
        <w:t>Ügyszám</w:t>
      </w:r>
      <w:r w:rsidRPr="00250AFD">
        <w:rPr>
          <w:rFonts w:ascii="Arial" w:hAnsi="Arial"/>
          <w:b/>
          <w:i/>
          <w:color w:val="00703C"/>
          <w:sz w:val="20"/>
        </w:rPr>
        <w:t>:</w:t>
      </w:r>
      <w:r w:rsidR="00A9369E" w:rsidRPr="00250AFD">
        <w:rPr>
          <w:rFonts w:ascii="Arial" w:hAnsi="Arial"/>
          <w:b/>
          <w:i/>
          <w:color w:val="00703C"/>
          <w:sz w:val="20"/>
        </w:rPr>
        <w:t xml:space="preserve"> </w:t>
      </w:r>
      <w:r w:rsidRPr="00250AFD">
        <w:rPr>
          <w:rFonts w:ascii="Arial" w:hAnsi="Arial"/>
          <w:b/>
          <w:i/>
          <w:color w:val="00703C"/>
          <w:sz w:val="20"/>
        </w:rPr>
        <w:t xml:space="preserve"> </w:t>
      </w:r>
      <w:r w:rsidR="0097012D" w:rsidRPr="00250AFD">
        <w:rPr>
          <w:rFonts w:ascii="Arial" w:hAnsi="Arial"/>
          <w:b/>
          <w:i/>
          <w:color w:val="00703C"/>
          <w:sz w:val="20"/>
        </w:rPr>
        <w:t>&lt;sorszám&gt;</w:t>
      </w:r>
    </w:p>
    <w:p w:rsidR="00DD4225" w:rsidRPr="00250AFD" w:rsidRDefault="00DD4225" w:rsidP="00AF7D88">
      <w:pPr>
        <w:jc w:val="right"/>
        <w:rPr>
          <w:rFonts w:ascii="Arial" w:hAnsi="Arial"/>
          <w:b/>
          <w:i/>
          <w:color w:val="00703C"/>
          <w:sz w:val="20"/>
        </w:rPr>
      </w:pPr>
    </w:p>
    <w:p w:rsidR="00A6388B" w:rsidRPr="00250AFD" w:rsidRDefault="00A6388B" w:rsidP="001347E3">
      <w:pPr>
        <w:rPr>
          <w:rFonts w:ascii="Arial" w:hAnsi="Arial"/>
          <w:b/>
          <w:sz w:val="20"/>
        </w:rPr>
      </w:pPr>
    </w:p>
    <w:p w:rsidR="005651D3" w:rsidRPr="00250AFD" w:rsidRDefault="001146AA" w:rsidP="00A93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3C"/>
        <w:jc w:val="center"/>
        <w:rPr>
          <w:rFonts w:ascii="Arial" w:hAnsi="Arial"/>
          <w:b/>
          <w:color w:val="FFFFFF"/>
        </w:rPr>
      </w:pPr>
      <w:r w:rsidRPr="00250AFD">
        <w:rPr>
          <w:rFonts w:ascii="Arial" w:hAnsi="Arial"/>
          <w:b/>
          <w:color w:val="FFFFFF"/>
        </w:rPr>
        <w:t>TARTÓS BE</w:t>
      </w:r>
      <w:r w:rsidR="00030C91" w:rsidRPr="00250AFD">
        <w:rPr>
          <w:rFonts w:ascii="Arial" w:hAnsi="Arial"/>
          <w:b/>
          <w:color w:val="FFFFFF"/>
        </w:rPr>
        <w:t xml:space="preserve">TÉTI </w:t>
      </w:r>
      <w:r w:rsidR="00944B54" w:rsidRPr="00250AFD">
        <w:rPr>
          <w:rFonts w:ascii="Arial" w:hAnsi="Arial"/>
          <w:b/>
          <w:color w:val="FFFFFF"/>
        </w:rPr>
        <w:t>KERETSZERZŐDÉS</w:t>
      </w:r>
    </w:p>
    <w:p w:rsidR="00A6388B" w:rsidRPr="00250AFD" w:rsidRDefault="00A6388B" w:rsidP="001347E3">
      <w:pPr>
        <w:rPr>
          <w:rFonts w:ascii="Arial" w:hAnsi="Arial"/>
          <w:b/>
          <w:sz w:val="20"/>
        </w:rPr>
      </w:pPr>
    </w:p>
    <w:p w:rsidR="00396A20" w:rsidRPr="00250AFD" w:rsidRDefault="00396A20" w:rsidP="001347E3">
      <w:pPr>
        <w:rPr>
          <w:rFonts w:ascii="Arial" w:hAnsi="Arial"/>
          <w:b/>
          <w:sz w:val="20"/>
        </w:rPr>
      </w:pPr>
    </w:p>
    <w:p w:rsidR="00775F5E" w:rsidRPr="00250AFD" w:rsidRDefault="00A37597" w:rsidP="00EE235F">
      <w:p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J</w:t>
      </w:r>
      <w:r w:rsidR="00775F5E" w:rsidRPr="00250AFD">
        <w:rPr>
          <w:rFonts w:ascii="Arial" w:hAnsi="Arial"/>
          <w:sz w:val="20"/>
        </w:rPr>
        <w:t xml:space="preserve">elen </w:t>
      </w:r>
      <w:r w:rsidR="00944B54" w:rsidRPr="00250AFD">
        <w:rPr>
          <w:rFonts w:ascii="Arial" w:hAnsi="Arial"/>
          <w:sz w:val="20"/>
        </w:rPr>
        <w:t>szerződés</w:t>
      </w:r>
      <w:r w:rsidR="00775F5E" w:rsidRPr="00250AFD">
        <w:rPr>
          <w:rFonts w:ascii="Arial" w:hAnsi="Arial"/>
          <w:sz w:val="20"/>
        </w:rPr>
        <w:t xml:space="preserve"> </w:t>
      </w:r>
      <w:r w:rsidR="00145083" w:rsidRPr="00250AFD">
        <w:rPr>
          <w:rFonts w:ascii="Arial" w:hAnsi="Arial"/>
          <w:sz w:val="20"/>
        </w:rPr>
        <w:t xml:space="preserve">(a továbbiakban: </w:t>
      </w:r>
      <w:r w:rsidR="00F939F7" w:rsidRPr="00250AFD">
        <w:rPr>
          <w:rFonts w:ascii="Arial" w:hAnsi="Arial"/>
          <w:sz w:val="20"/>
        </w:rPr>
        <w:t>„</w:t>
      </w:r>
      <w:r w:rsidR="00944B54" w:rsidRPr="00250AFD">
        <w:rPr>
          <w:rFonts w:ascii="Arial" w:hAnsi="Arial"/>
          <w:b/>
          <w:sz w:val="20"/>
        </w:rPr>
        <w:t>Keretszerződés</w:t>
      </w:r>
      <w:r w:rsidR="00F939F7" w:rsidRPr="00250AFD">
        <w:rPr>
          <w:rFonts w:ascii="Arial" w:hAnsi="Arial"/>
          <w:sz w:val="20"/>
        </w:rPr>
        <w:t>”</w:t>
      </w:r>
      <w:r w:rsidR="00145083" w:rsidRPr="00250AFD">
        <w:rPr>
          <w:rFonts w:ascii="Arial" w:hAnsi="Arial"/>
          <w:sz w:val="20"/>
        </w:rPr>
        <w:t xml:space="preserve">) </w:t>
      </w:r>
      <w:r w:rsidR="00775F5E" w:rsidRPr="00250AFD">
        <w:rPr>
          <w:rFonts w:ascii="Arial" w:hAnsi="Arial"/>
          <w:sz w:val="20"/>
        </w:rPr>
        <w:t xml:space="preserve"> 20</w:t>
      </w:r>
      <w:r w:rsidR="00775F5E" w:rsidRPr="00250AFD">
        <w:rPr>
          <w:rFonts w:ascii="Arial" w:hAnsi="Arial"/>
          <w:color w:val="0000FF"/>
          <w:sz w:val="20"/>
        </w:rPr>
        <w:t>…………………………</w:t>
      </w:r>
      <w:r w:rsidR="00775F5E" w:rsidRPr="00250AFD">
        <w:rPr>
          <w:rFonts w:ascii="Arial" w:hAnsi="Arial"/>
          <w:sz w:val="20"/>
        </w:rPr>
        <w:t xml:space="preserve"> napján egyrészről</w:t>
      </w:r>
      <w:r w:rsidRPr="00250AFD">
        <w:rPr>
          <w:rFonts w:ascii="Arial" w:hAnsi="Arial"/>
          <w:sz w:val="20"/>
        </w:rPr>
        <w:t xml:space="preserve"> a</w:t>
      </w:r>
    </w:p>
    <w:p w:rsidR="00EE235F" w:rsidRPr="00250AFD" w:rsidRDefault="00EE235F" w:rsidP="00EE235F">
      <w:pPr>
        <w:jc w:val="both"/>
        <w:rPr>
          <w:rFonts w:ascii="Arial" w:hAnsi="Arial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75F5E" w:rsidRPr="00250AFD" w:rsidTr="007F60BC">
        <w:tc>
          <w:tcPr>
            <w:tcW w:w="4606" w:type="dxa"/>
            <w:shd w:val="clear" w:color="auto" w:fill="B3D88C"/>
          </w:tcPr>
          <w:p w:rsidR="00775F5E" w:rsidRPr="00250AFD" w:rsidRDefault="007F60BC" w:rsidP="00AF7D88">
            <w:pPr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Név</w:t>
            </w:r>
          </w:p>
        </w:tc>
        <w:tc>
          <w:tcPr>
            <w:tcW w:w="4606" w:type="dxa"/>
          </w:tcPr>
          <w:p w:rsidR="00775F5E" w:rsidRPr="00250AFD" w:rsidRDefault="00051002" w:rsidP="00AF7D88">
            <w:pPr>
              <w:rPr>
                <w:rFonts w:ascii="Arial" w:hAnsi="Arial"/>
                <w:b/>
                <w:sz w:val="20"/>
              </w:rPr>
            </w:pPr>
            <w:proofErr w:type="spellStart"/>
            <w:r w:rsidRPr="00250AFD">
              <w:rPr>
                <w:rFonts w:ascii="Arial" w:hAnsi="Arial" w:cs="Arial"/>
                <w:b/>
                <w:sz w:val="20"/>
                <w:szCs w:val="20"/>
              </w:rPr>
              <w:t>Sberbank</w:t>
            </w:r>
            <w:proofErr w:type="spellEnd"/>
            <w:r w:rsidRPr="00250AFD">
              <w:rPr>
                <w:rFonts w:ascii="Arial" w:hAnsi="Arial" w:cs="Arial"/>
                <w:b/>
                <w:sz w:val="20"/>
                <w:szCs w:val="20"/>
              </w:rPr>
              <w:t xml:space="preserve"> Magyarország</w:t>
            </w:r>
            <w:r w:rsidRPr="00250AFD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250AFD">
              <w:rPr>
                <w:rFonts w:ascii="Arial" w:hAnsi="Arial"/>
                <w:b/>
                <w:sz w:val="20"/>
              </w:rPr>
              <w:t>Zrt</w:t>
            </w:r>
            <w:proofErr w:type="spellEnd"/>
            <w:r w:rsidRPr="00250AFD"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775F5E" w:rsidRPr="00250AFD" w:rsidTr="007F60BC">
        <w:tc>
          <w:tcPr>
            <w:tcW w:w="4606" w:type="dxa"/>
            <w:shd w:val="clear" w:color="auto" w:fill="B3D88C"/>
          </w:tcPr>
          <w:p w:rsidR="00775F5E" w:rsidRPr="00250AFD" w:rsidRDefault="007F60BC" w:rsidP="00AF7D88">
            <w:pPr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Székhely</w:t>
            </w:r>
          </w:p>
        </w:tc>
        <w:tc>
          <w:tcPr>
            <w:tcW w:w="4606" w:type="dxa"/>
          </w:tcPr>
          <w:p w:rsidR="00775F5E" w:rsidRPr="00250AFD" w:rsidRDefault="00775F5E" w:rsidP="001835BA">
            <w:pPr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 xml:space="preserve">1088 Budapest, Rákóczi út </w:t>
            </w:r>
            <w:r w:rsidR="001835BA">
              <w:rPr>
                <w:rFonts w:ascii="Arial" w:hAnsi="Arial"/>
                <w:sz w:val="20"/>
              </w:rPr>
              <w:t>1-3</w:t>
            </w:r>
            <w:r w:rsidRPr="00250AFD">
              <w:rPr>
                <w:rFonts w:ascii="Arial" w:hAnsi="Arial"/>
                <w:sz w:val="20"/>
              </w:rPr>
              <w:t>.</w:t>
            </w:r>
          </w:p>
        </w:tc>
      </w:tr>
      <w:tr w:rsidR="00775F5E" w:rsidRPr="00250AFD" w:rsidTr="007F60BC">
        <w:tc>
          <w:tcPr>
            <w:tcW w:w="4606" w:type="dxa"/>
            <w:shd w:val="clear" w:color="auto" w:fill="B3D88C"/>
          </w:tcPr>
          <w:p w:rsidR="00775F5E" w:rsidRPr="00250AFD" w:rsidRDefault="007F60BC" w:rsidP="00AF7D88">
            <w:pPr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Cégbíróság</w:t>
            </w:r>
          </w:p>
        </w:tc>
        <w:tc>
          <w:tcPr>
            <w:tcW w:w="4606" w:type="dxa"/>
          </w:tcPr>
          <w:p w:rsidR="00775F5E" w:rsidRPr="00250AFD" w:rsidRDefault="00775F5E" w:rsidP="00AF7D88">
            <w:pPr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 xml:space="preserve">Fővárosi </w:t>
            </w:r>
            <w:r w:rsidR="008249E4" w:rsidRPr="00250AFD">
              <w:rPr>
                <w:rFonts w:ascii="Arial" w:hAnsi="Arial"/>
                <w:sz w:val="20"/>
              </w:rPr>
              <w:t>Törvényszék</w:t>
            </w:r>
            <w:r w:rsidRPr="00250AFD">
              <w:rPr>
                <w:rFonts w:ascii="Arial" w:hAnsi="Arial"/>
                <w:sz w:val="20"/>
              </w:rPr>
              <w:t xml:space="preserve"> Cégbíróság</w:t>
            </w:r>
            <w:r w:rsidR="008249E4" w:rsidRPr="00250AFD">
              <w:rPr>
                <w:rFonts w:ascii="Arial" w:hAnsi="Arial"/>
                <w:sz w:val="20"/>
              </w:rPr>
              <w:t>a</w:t>
            </w:r>
          </w:p>
        </w:tc>
      </w:tr>
      <w:tr w:rsidR="00775F5E" w:rsidRPr="00250AFD" w:rsidTr="007F60BC">
        <w:tc>
          <w:tcPr>
            <w:tcW w:w="4606" w:type="dxa"/>
            <w:shd w:val="clear" w:color="auto" w:fill="B3D88C"/>
          </w:tcPr>
          <w:p w:rsidR="00775F5E" w:rsidRPr="00250AFD" w:rsidRDefault="007F60BC" w:rsidP="00AF7D88">
            <w:pPr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Cégjegyzékszám</w:t>
            </w:r>
          </w:p>
        </w:tc>
        <w:tc>
          <w:tcPr>
            <w:tcW w:w="4606" w:type="dxa"/>
          </w:tcPr>
          <w:p w:rsidR="00775F5E" w:rsidRPr="00250AFD" w:rsidRDefault="00775F5E" w:rsidP="00AF7D88">
            <w:pPr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01-10-041720</w:t>
            </w:r>
          </w:p>
        </w:tc>
      </w:tr>
      <w:tr w:rsidR="00775F5E" w:rsidRPr="00250AFD" w:rsidTr="007F60BC">
        <w:tc>
          <w:tcPr>
            <w:tcW w:w="4606" w:type="dxa"/>
            <w:shd w:val="clear" w:color="auto" w:fill="B3D88C"/>
          </w:tcPr>
          <w:p w:rsidR="00775F5E" w:rsidRPr="00250AFD" w:rsidRDefault="007F60BC" w:rsidP="00AF7D88">
            <w:pPr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Adószám</w:t>
            </w:r>
          </w:p>
        </w:tc>
        <w:tc>
          <w:tcPr>
            <w:tcW w:w="4606" w:type="dxa"/>
          </w:tcPr>
          <w:p w:rsidR="00775F5E" w:rsidRPr="00250AFD" w:rsidRDefault="00775F5E" w:rsidP="00AF7D88">
            <w:pPr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10776999-2-44</w:t>
            </w:r>
          </w:p>
        </w:tc>
      </w:tr>
      <w:tr w:rsidR="00775F5E" w:rsidRPr="00250AFD" w:rsidTr="007F60BC">
        <w:tc>
          <w:tcPr>
            <w:tcW w:w="4606" w:type="dxa"/>
            <w:shd w:val="clear" w:color="auto" w:fill="B3D88C"/>
          </w:tcPr>
          <w:p w:rsidR="00775F5E" w:rsidRPr="00250AFD" w:rsidRDefault="007F60BC" w:rsidP="00AF7D88">
            <w:pPr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Tevékenységi engedélyek száma</w:t>
            </w:r>
          </w:p>
        </w:tc>
        <w:tc>
          <w:tcPr>
            <w:tcW w:w="4606" w:type="dxa"/>
          </w:tcPr>
          <w:p w:rsidR="00775F5E" w:rsidRPr="00250AFD" w:rsidRDefault="00775F5E" w:rsidP="00AF7D88">
            <w:pPr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977/1997/F; 41.061/1998 és 41.061-2/1999</w:t>
            </w:r>
          </w:p>
        </w:tc>
      </w:tr>
    </w:tbl>
    <w:p w:rsidR="00BB7C7F" w:rsidRPr="00250AFD" w:rsidRDefault="00BB7C7F" w:rsidP="00AF7D88">
      <w:pPr>
        <w:rPr>
          <w:rFonts w:ascii="Arial" w:hAnsi="Arial"/>
          <w:sz w:val="20"/>
        </w:rPr>
      </w:pPr>
    </w:p>
    <w:p w:rsidR="00775F5E" w:rsidRPr="00250AFD" w:rsidRDefault="00775F5E" w:rsidP="00AF7D88">
      <w:pPr>
        <w:rPr>
          <w:rFonts w:ascii="Arial" w:hAnsi="Arial"/>
          <w:b/>
          <w:sz w:val="20"/>
        </w:rPr>
      </w:pPr>
      <w:r w:rsidRPr="00250AFD">
        <w:rPr>
          <w:rFonts w:ascii="Arial" w:hAnsi="Arial"/>
          <w:sz w:val="20"/>
        </w:rPr>
        <w:t xml:space="preserve">mint </w:t>
      </w:r>
      <w:r w:rsidR="004B1385" w:rsidRPr="00250AFD">
        <w:rPr>
          <w:rFonts w:ascii="Arial" w:hAnsi="Arial"/>
          <w:sz w:val="20"/>
        </w:rPr>
        <w:t xml:space="preserve">számlavezető </w:t>
      </w:r>
      <w:r w:rsidRPr="00250AFD">
        <w:rPr>
          <w:rFonts w:ascii="Arial" w:hAnsi="Arial"/>
          <w:sz w:val="20"/>
        </w:rPr>
        <w:t xml:space="preserve">bank (a továbbiakban: </w:t>
      </w:r>
      <w:r w:rsidR="0040208B" w:rsidRPr="00250AFD">
        <w:rPr>
          <w:rFonts w:ascii="Arial" w:hAnsi="Arial"/>
          <w:sz w:val="20"/>
        </w:rPr>
        <w:t>“</w:t>
      </w:r>
      <w:r w:rsidR="004B1385" w:rsidRPr="00250AFD">
        <w:rPr>
          <w:rFonts w:ascii="Arial" w:hAnsi="Arial"/>
          <w:b/>
          <w:sz w:val="20"/>
        </w:rPr>
        <w:t>Bank</w:t>
      </w:r>
      <w:r w:rsidRPr="00250AFD">
        <w:rPr>
          <w:rFonts w:ascii="Arial" w:hAnsi="Arial"/>
          <w:sz w:val="20"/>
        </w:rPr>
        <w:t>”) másrészről</w:t>
      </w:r>
    </w:p>
    <w:p w:rsidR="00EE235F" w:rsidRPr="00250AFD" w:rsidRDefault="00EE235F" w:rsidP="00AF7D88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568"/>
      </w:tblGrid>
      <w:tr w:rsidR="00775F5E" w:rsidRPr="00250AFD" w:rsidTr="007F60BC">
        <w:tc>
          <w:tcPr>
            <w:tcW w:w="4644" w:type="dxa"/>
            <w:shd w:val="clear" w:color="auto" w:fill="B3D88C"/>
          </w:tcPr>
          <w:p w:rsidR="00775F5E" w:rsidRPr="00250AFD" w:rsidRDefault="007F60BC" w:rsidP="00645062">
            <w:pPr>
              <w:jc w:val="both"/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tc>
          <w:tcPr>
            <w:tcW w:w="4568" w:type="dxa"/>
            <w:shd w:val="clear" w:color="auto" w:fill="auto"/>
          </w:tcPr>
          <w:p w:rsidR="00775F5E" w:rsidRPr="00250AFD" w:rsidRDefault="00A6388B" w:rsidP="00645062">
            <w:pPr>
              <w:jc w:val="both"/>
              <w:rPr>
                <w:rFonts w:ascii="Arial" w:hAnsi="Arial"/>
                <w:color w:val="00703C"/>
                <w:sz w:val="20"/>
              </w:rPr>
            </w:pPr>
            <w:r w:rsidRPr="00250AFD">
              <w:rPr>
                <w:rFonts w:ascii="Arial" w:hAnsi="Arial"/>
                <w:b/>
                <w:color w:val="00703C"/>
                <w:sz w:val="20"/>
              </w:rPr>
              <w:t>&lt;név&gt;</w:t>
            </w:r>
          </w:p>
        </w:tc>
      </w:tr>
      <w:tr w:rsidR="00775F5E" w:rsidRPr="00250AFD" w:rsidTr="007F60BC">
        <w:tc>
          <w:tcPr>
            <w:tcW w:w="4644" w:type="dxa"/>
            <w:shd w:val="clear" w:color="auto" w:fill="B3D88C"/>
          </w:tcPr>
          <w:p w:rsidR="00775F5E" w:rsidRPr="00250AFD" w:rsidRDefault="007F60BC" w:rsidP="00645062">
            <w:pPr>
              <w:jc w:val="both"/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 w:cs="Arial"/>
                <w:sz w:val="20"/>
                <w:szCs w:val="20"/>
              </w:rPr>
              <w:t>Születési</w:t>
            </w:r>
            <w:r w:rsidRPr="00250AFD">
              <w:rPr>
                <w:rFonts w:ascii="Arial" w:hAnsi="Arial"/>
                <w:sz w:val="20"/>
              </w:rPr>
              <w:t xml:space="preserve"> név</w:t>
            </w:r>
          </w:p>
        </w:tc>
        <w:tc>
          <w:tcPr>
            <w:tcW w:w="4568" w:type="dxa"/>
            <w:shd w:val="clear" w:color="auto" w:fill="auto"/>
          </w:tcPr>
          <w:p w:rsidR="00775F5E" w:rsidRPr="00250AFD" w:rsidRDefault="00775F5E" w:rsidP="0064506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137525" w:rsidRPr="00250AFD" w:rsidTr="007F60BC">
        <w:tc>
          <w:tcPr>
            <w:tcW w:w="4644" w:type="dxa"/>
            <w:shd w:val="clear" w:color="auto" w:fill="B3D88C"/>
          </w:tcPr>
          <w:p w:rsidR="00137525" w:rsidRPr="00250AFD" w:rsidRDefault="007F60BC" w:rsidP="00645062">
            <w:pPr>
              <w:jc w:val="both"/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Születési hely, idő:</w:t>
            </w:r>
          </w:p>
        </w:tc>
        <w:tc>
          <w:tcPr>
            <w:tcW w:w="4568" w:type="dxa"/>
            <w:shd w:val="clear" w:color="auto" w:fill="auto"/>
          </w:tcPr>
          <w:p w:rsidR="00137525" w:rsidRPr="00250AFD" w:rsidRDefault="00137525" w:rsidP="0064506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75F5E" w:rsidRPr="00250AFD" w:rsidTr="007F60BC">
        <w:tc>
          <w:tcPr>
            <w:tcW w:w="4644" w:type="dxa"/>
            <w:shd w:val="clear" w:color="auto" w:fill="B3D88C"/>
          </w:tcPr>
          <w:p w:rsidR="00775F5E" w:rsidRPr="00250AFD" w:rsidRDefault="007F60BC" w:rsidP="00645062">
            <w:pPr>
              <w:jc w:val="both"/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 w:cs="Arial"/>
                <w:sz w:val="20"/>
                <w:szCs w:val="20"/>
              </w:rPr>
              <w:t>Anyja</w:t>
            </w:r>
            <w:r w:rsidRPr="00250AFD">
              <w:rPr>
                <w:rFonts w:ascii="Arial" w:hAnsi="Arial"/>
                <w:sz w:val="20"/>
              </w:rPr>
              <w:t xml:space="preserve"> neve</w:t>
            </w:r>
          </w:p>
        </w:tc>
        <w:tc>
          <w:tcPr>
            <w:tcW w:w="4568" w:type="dxa"/>
            <w:shd w:val="clear" w:color="auto" w:fill="auto"/>
          </w:tcPr>
          <w:p w:rsidR="00775F5E" w:rsidRPr="00250AFD" w:rsidRDefault="00775F5E" w:rsidP="0064506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75F5E" w:rsidRPr="00250AFD" w:rsidTr="007F60BC">
        <w:tc>
          <w:tcPr>
            <w:tcW w:w="4644" w:type="dxa"/>
            <w:shd w:val="clear" w:color="auto" w:fill="B3D88C"/>
          </w:tcPr>
          <w:p w:rsidR="00775F5E" w:rsidRPr="00250AFD" w:rsidRDefault="007F60BC" w:rsidP="00645062">
            <w:pPr>
              <w:jc w:val="both"/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 w:cs="Arial"/>
                <w:sz w:val="20"/>
                <w:szCs w:val="20"/>
              </w:rPr>
              <w:t>Adóazonosító</w:t>
            </w:r>
            <w:r w:rsidRPr="00250AFD">
              <w:rPr>
                <w:rFonts w:ascii="Arial" w:hAnsi="Arial"/>
                <w:sz w:val="20"/>
              </w:rPr>
              <w:t xml:space="preserve"> jel</w:t>
            </w:r>
          </w:p>
        </w:tc>
        <w:tc>
          <w:tcPr>
            <w:tcW w:w="4568" w:type="dxa"/>
            <w:shd w:val="clear" w:color="auto" w:fill="auto"/>
          </w:tcPr>
          <w:p w:rsidR="00775F5E" w:rsidRPr="00250AFD" w:rsidRDefault="00775F5E" w:rsidP="0064506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75F5E" w:rsidRPr="00250AFD" w:rsidTr="007F60BC">
        <w:tc>
          <w:tcPr>
            <w:tcW w:w="4644" w:type="dxa"/>
            <w:shd w:val="clear" w:color="auto" w:fill="B3D88C"/>
          </w:tcPr>
          <w:p w:rsidR="00775F5E" w:rsidRPr="00250AFD" w:rsidRDefault="007F60BC" w:rsidP="00645062">
            <w:pPr>
              <w:jc w:val="both"/>
              <w:rPr>
                <w:rFonts w:ascii="Arial" w:hAnsi="Arial"/>
                <w:caps/>
                <w:sz w:val="20"/>
              </w:rPr>
            </w:pPr>
            <w:r w:rsidRPr="00250AFD">
              <w:rPr>
                <w:rFonts w:ascii="Arial" w:hAnsi="Arial" w:cs="Arial"/>
                <w:sz w:val="20"/>
                <w:szCs w:val="20"/>
              </w:rPr>
              <w:t>Állandó</w:t>
            </w:r>
            <w:r w:rsidRPr="00250AFD">
              <w:rPr>
                <w:rFonts w:ascii="Arial" w:hAnsi="Arial"/>
                <w:sz w:val="20"/>
              </w:rPr>
              <w:t xml:space="preserve"> lakcím</w:t>
            </w:r>
          </w:p>
        </w:tc>
        <w:tc>
          <w:tcPr>
            <w:tcW w:w="4568" w:type="dxa"/>
            <w:shd w:val="clear" w:color="auto" w:fill="auto"/>
          </w:tcPr>
          <w:p w:rsidR="00775F5E" w:rsidRPr="00250AFD" w:rsidRDefault="00775F5E" w:rsidP="0064506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D33772" w:rsidRPr="00250AFD" w:rsidRDefault="00D33772" w:rsidP="00AF7D88">
      <w:pPr>
        <w:jc w:val="both"/>
        <w:rPr>
          <w:rFonts w:ascii="Arial" w:hAnsi="Arial"/>
          <w:sz w:val="20"/>
        </w:rPr>
      </w:pPr>
    </w:p>
    <w:p w:rsidR="00775F5E" w:rsidRPr="00250AFD" w:rsidRDefault="00DE23EE" w:rsidP="00AF7D88">
      <w:p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mint </w:t>
      </w:r>
      <w:r w:rsidR="001146AA" w:rsidRPr="00250AFD">
        <w:rPr>
          <w:rFonts w:ascii="Arial" w:hAnsi="Arial"/>
          <w:sz w:val="20"/>
        </w:rPr>
        <w:t>befektető</w:t>
      </w:r>
      <w:r w:rsidRPr="00250AFD">
        <w:rPr>
          <w:rFonts w:ascii="Arial" w:hAnsi="Arial"/>
          <w:sz w:val="20"/>
        </w:rPr>
        <w:t xml:space="preserve"> (a továbbiakban:</w:t>
      </w:r>
      <w:r w:rsidR="00145083" w:rsidRPr="00250AFD">
        <w:rPr>
          <w:rFonts w:ascii="Arial" w:hAnsi="Arial"/>
          <w:sz w:val="20"/>
        </w:rPr>
        <w:t xml:space="preserve"> </w:t>
      </w:r>
      <w:r w:rsidRPr="00250AFD">
        <w:rPr>
          <w:rFonts w:ascii="Arial" w:hAnsi="Arial"/>
          <w:sz w:val="20"/>
        </w:rPr>
        <w:t>”</w:t>
      </w:r>
      <w:r w:rsidRPr="00250AFD">
        <w:rPr>
          <w:rFonts w:ascii="Arial" w:hAnsi="Arial"/>
          <w:b/>
          <w:sz w:val="20"/>
        </w:rPr>
        <w:t>Ügyfél</w:t>
      </w:r>
      <w:r w:rsidRPr="00250AFD">
        <w:rPr>
          <w:rFonts w:ascii="Arial" w:hAnsi="Arial"/>
          <w:sz w:val="20"/>
        </w:rPr>
        <w:t>”) – külön-külön mint „</w:t>
      </w:r>
      <w:r w:rsidRPr="00250AFD">
        <w:rPr>
          <w:rFonts w:ascii="Arial" w:hAnsi="Arial"/>
          <w:b/>
          <w:sz w:val="20"/>
        </w:rPr>
        <w:t>Fél</w:t>
      </w:r>
      <w:r w:rsidRPr="00250AFD">
        <w:rPr>
          <w:rFonts w:ascii="Arial" w:hAnsi="Arial"/>
          <w:sz w:val="20"/>
        </w:rPr>
        <w:t>”, együttesen mint „</w:t>
      </w:r>
      <w:r w:rsidRPr="00250AFD">
        <w:rPr>
          <w:rFonts w:ascii="Arial" w:hAnsi="Arial"/>
          <w:b/>
          <w:sz w:val="20"/>
        </w:rPr>
        <w:t>Felek</w:t>
      </w:r>
      <w:r w:rsidRPr="00250AFD">
        <w:rPr>
          <w:rFonts w:ascii="Arial" w:hAnsi="Arial"/>
          <w:sz w:val="20"/>
        </w:rPr>
        <w:t>” –</w:t>
      </w:r>
      <w:r w:rsidR="00D33772" w:rsidRPr="00250AFD">
        <w:rPr>
          <w:rFonts w:ascii="Arial" w:hAnsi="Arial"/>
          <w:sz w:val="20"/>
        </w:rPr>
        <w:t xml:space="preserve"> </w:t>
      </w:r>
      <w:r w:rsidR="00775F5E" w:rsidRPr="00250AFD">
        <w:rPr>
          <w:rFonts w:ascii="Arial" w:hAnsi="Arial"/>
          <w:sz w:val="20"/>
        </w:rPr>
        <w:t>között</w:t>
      </w:r>
      <w:r w:rsidR="00A37597" w:rsidRPr="00250AFD">
        <w:rPr>
          <w:rFonts w:ascii="Arial" w:hAnsi="Arial"/>
          <w:sz w:val="20"/>
        </w:rPr>
        <w:t xml:space="preserve"> jött létre</w:t>
      </w:r>
      <w:r w:rsidR="00C56268" w:rsidRPr="00250AFD">
        <w:rPr>
          <w:rFonts w:ascii="Arial" w:hAnsi="Arial"/>
          <w:sz w:val="20"/>
        </w:rPr>
        <w:t xml:space="preserve"> az alábbiak szerint</w:t>
      </w:r>
      <w:r w:rsidR="00775F5E" w:rsidRPr="00250AFD">
        <w:rPr>
          <w:rFonts w:ascii="Arial" w:hAnsi="Arial"/>
          <w:sz w:val="20"/>
        </w:rPr>
        <w:t>:</w:t>
      </w:r>
    </w:p>
    <w:p w:rsidR="00816D92" w:rsidRPr="00250AFD" w:rsidRDefault="00816D92" w:rsidP="00AF7D88">
      <w:pPr>
        <w:jc w:val="both"/>
        <w:rPr>
          <w:rFonts w:ascii="Arial" w:hAnsi="Arial"/>
          <w:sz w:val="20"/>
        </w:rPr>
      </w:pPr>
    </w:p>
    <w:p w:rsidR="00775F5E" w:rsidRPr="00250AFD" w:rsidRDefault="00775F5E" w:rsidP="007F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 xml:space="preserve">1. </w:t>
      </w:r>
      <w:r w:rsidR="007F60BC" w:rsidRPr="00250AFD">
        <w:rPr>
          <w:rFonts w:ascii="Arial" w:hAnsi="Arial" w:cs="Arial"/>
          <w:b/>
        </w:rPr>
        <w:t>Tartós befektetési számla</w:t>
      </w:r>
    </w:p>
    <w:p w:rsidR="00816D92" w:rsidRPr="00250AFD" w:rsidRDefault="00816D92" w:rsidP="00AF7D88">
      <w:pPr>
        <w:jc w:val="both"/>
        <w:rPr>
          <w:rFonts w:ascii="Arial" w:hAnsi="Arial"/>
          <w:sz w:val="20"/>
        </w:rPr>
      </w:pPr>
    </w:p>
    <w:p w:rsidR="005651D3" w:rsidRPr="00250AFD" w:rsidRDefault="00B44236" w:rsidP="00EE235F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1.1.</w:t>
      </w:r>
      <w:r w:rsidR="00AF7D88" w:rsidRPr="00250AFD">
        <w:rPr>
          <w:rFonts w:ascii="Arial" w:hAnsi="Arial"/>
          <w:sz w:val="20"/>
        </w:rPr>
        <w:tab/>
      </w:r>
      <w:r w:rsidRPr="00250AFD">
        <w:rPr>
          <w:rFonts w:ascii="Arial" w:hAnsi="Arial"/>
          <w:sz w:val="20"/>
        </w:rPr>
        <w:t xml:space="preserve">Az Ügyfél jelen </w:t>
      </w:r>
      <w:r w:rsidR="00944B54" w:rsidRPr="00250AFD">
        <w:rPr>
          <w:rFonts w:ascii="Arial" w:hAnsi="Arial"/>
          <w:sz w:val="20"/>
        </w:rPr>
        <w:t>Keretszerződés</w:t>
      </w:r>
      <w:r w:rsidRPr="00250AFD">
        <w:rPr>
          <w:rFonts w:ascii="Arial" w:hAnsi="Arial"/>
          <w:sz w:val="20"/>
        </w:rPr>
        <w:t xml:space="preserve"> aláírásával megbízza a Bankot, hogy </w:t>
      </w:r>
      <w:r w:rsidR="00360FF4" w:rsidRPr="00250AFD">
        <w:rPr>
          <w:rFonts w:ascii="Arial" w:hAnsi="Arial"/>
          <w:sz w:val="20"/>
        </w:rPr>
        <w:t xml:space="preserve">a személyi jövedelemadóról szóló 1995. évi CXVII. törvény (a továbbiakban: </w:t>
      </w:r>
      <w:r w:rsidR="00360FF4" w:rsidRPr="00250AFD">
        <w:rPr>
          <w:rFonts w:ascii="Arial" w:hAnsi="Arial"/>
          <w:b/>
          <w:sz w:val="20"/>
        </w:rPr>
        <w:t>Szja. tv.</w:t>
      </w:r>
      <w:r w:rsidR="00360FF4" w:rsidRPr="00250AFD">
        <w:rPr>
          <w:rFonts w:ascii="Arial" w:hAnsi="Arial"/>
          <w:sz w:val="20"/>
        </w:rPr>
        <w:t xml:space="preserve">) tartós befektetésből származó jövedelemre vonatkozó szabályai </w:t>
      </w:r>
      <w:r w:rsidR="00944B54" w:rsidRPr="00250AFD">
        <w:rPr>
          <w:rFonts w:ascii="Arial" w:hAnsi="Arial"/>
          <w:sz w:val="20"/>
        </w:rPr>
        <w:t xml:space="preserve">szerint </w:t>
      </w:r>
      <w:r w:rsidR="00360FF4" w:rsidRPr="00250AFD">
        <w:rPr>
          <w:rFonts w:ascii="Arial" w:hAnsi="Arial"/>
          <w:sz w:val="20"/>
        </w:rPr>
        <w:t>a</w:t>
      </w:r>
      <w:r w:rsidR="00944B54" w:rsidRPr="00250AFD">
        <w:rPr>
          <w:rFonts w:ascii="Arial" w:hAnsi="Arial"/>
          <w:sz w:val="20"/>
        </w:rPr>
        <w:t xml:space="preserve">z Ügyfél </w:t>
      </w:r>
      <w:r w:rsidR="00360FF4" w:rsidRPr="00250AFD">
        <w:rPr>
          <w:rFonts w:ascii="Arial" w:hAnsi="Arial"/>
          <w:sz w:val="20"/>
        </w:rPr>
        <w:t>tartós befektetése</w:t>
      </w:r>
      <w:r w:rsidR="001D48F9" w:rsidRPr="00250AFD">
        <w:rPr>
          <w:rFonts w:ascii="Arial" w:hAnsi="Arial"/>
          <w:sz w:val="20"/>
        </w:rPr>
        <w:t>i</w:t>
      </w:r>
      <w:r w:rsidRPr="00250AFD">
        <w:rPr>
          <w:rFonts w:ascii="Arial" w:hAnsi="Arial"/>
          <w:sz w:val="20"/>
        </w:rPr>
        <w:t>ne</w:t>
      </w:r>
      <w:r w:rsidR="00360FF4" w:rsidRPr="00250AFD">
        <w:rPr>
          <w:rFonts w:ascii="Arial" w:hAnsi="Arial"/>
          <w:sz w:val="20"/>
        </w:rPr>
        <w:t xml:space="preserve">k kezelésére és nyilvántartására </w:t>
      </w:r>
      <w:r w:rsidR="008E5C71" w:rsidRPr="00250AFD">
        <w:rPr>
          <w:rFonts w:ascii="Arial" w:hAnsi="Arial"/>
          <w:sz w:val="20"/>
        </w:rPr>
        <w:t xml:space="preserve">betéti </w:t>
      </w:r>
      <w:r w:rsidR="00944B54" w:rsidRPr="00250AFD">
        <w:rPr>
          <w:rFonts w:ascii="Arial" w:hAnsi="Arial"/>
          <w:sz w:val="20"/>
        </w:rPr>
        <w:t>gy</w:t>
      </w:r>
      <w:r w:rsidR="0029785F" w:rsidRPr="00250AFD">
        <w:rPr>
          <w:rFonts w:ascii="Arial" w:hAnsi="Arial"/>
          <w:sz w:val="20"/>
        </w:rPr>
        <w:t>ű</w:t>
      </w:r>
      <w:r w:rsidR="00944B54" w:rsidRPr="00250AFD">
        <w:rPr>
          <w:rFonts w:ascii="Arial" w:hAnsi="Arial"/>
          <w:sz w:val="20"/>
        </w:rPr>
        <w:t xml:space="preserve">jtőszámlát és </w:t>
      </w:r>
      <w:r w:rsidR="0029785F" w:rsidRPr="00250AFD">
        <w:rPr>
          <w:rFonts w:ascii="Arial" w:hAnsi="Arial"/>
          <w:sz w:val="20"/>
        </w:rPr>
        <w:t xml:space="preserve">a Keretszerződéshez kapcsolódó, a </w:t>
      </w:r>
      <w:r w:rsidR="008E5C71" w:rsidRPr="00250AFD">
        <w:rPr>
          <w:rFonts w:ascii="Arial" w:hAnsi="Arial"/>
          <w:sz w:val="20"/>
        </w:rPr>
        <w:t xml:space="preserve">betéti </w:t>
      </w:r>
      <w:r w:rsidR="0029785F" w:rsidRPr="00250AFD">
        <w:rPr>
          <w:rFonts w:ascii="Arial" w:hAnsi="Arial"/>
          <w:sz w:val="20"/>
        </w:rPr>
        <w:t>gyűjtőszámla egyenlegének terhére kötött betéti és strukt</w:t>
      </w:r>
      <w:r w:rsidR="008E5C71" w:rsidRPr="00250AFD">
        <w:rPr>
          <w:rFonts w:ascii="Arial" w:hAnsi="Arial"/>
          <w:sz w:val="20"/>
        </w:rPr>
        <w:t>u</w:t>
      </w:r>
      <w:r w:rsidR="0029785F" w:rsidRPr="00250AFD">
        <w:rPr>
          <w:rFonts w:ascii="Arial" w:hAnsi="Arial"/>
          <w:sz w:val="20"/>
        </w:rPr>
        <w:t xml:space="preserve">rált betéti szerződések (a továbbiakban együtt és külön-külön is: </w:t>
      </w:r>
      <w:r w:rsidR="0029785F" w:rsidRPr="00250AFD">
        <w:rPr>
          <w:rFonts w:ascii="Arial" w:hAnsi="Arial"/>
          <w:b/>
          <w:sz w:val="20"/>
        </w:rPr>
        <w:t>Betéti Szerződés</w:t>
      </w:r>
      <w:r w:rsidR="0029785F" w:rsidRPr="00250AFD">
        <w:rPr>
          <w:rFonts w:ascii="Arial" w:hAnsi="Arial"/>
          <w:sz w:val="20"/>
        </w:rPr>
        <w:t xml:space="preserve">) alapján tartós betéti </w:t>
      </w:r>
      <w:proofErr w:type="spellStart"/>
      <w:r w:rsidR="00360FF4" w:rsidRPr="00250AFD">
        <w:rPr>
          <w:rFonts w:ascii="Arial" w:hAnsi="Arial"/>
          <w:sz w:val="20"/>
        </w:rPr>
        <w:t>számlá</w:t>
      </w:r>
      <w:proofErr w:type="spellEnd"/>
      <w:r w:rsidR="00360FF4" w:rsidRPr="00250AFD">
        <w:rPr>
          <w:rFonts w:ascii="Arial" w:hAnsi="Arial"/>
          <w:sz w:val="20"/>
        </w:rPr>
        <w:t>(</w:t>
      </w:r>
      <w:proofErr w:type="spellStart"/>
      <w:r w:rsidR="00360FF4" w:rsidRPr="00250AFD">
        <w:rPr>
          <w:rFonts w:ascii="Arial" w:hAnsi="Arial"/>
          <w:sz w:val="20"/>
        </w:rPr>
        <w:t>ka</w:t>
      </w:r>
      <w:proofErr w:type="spellEnd"/>
      <w:r w:rsidR="00360FF4" w:rsidRPr="00250AFD">
        <w:rPr>
          <w:rFonts w:ascii="Arial" w:hAnsi="Arial"/>
          <w:sz w:val="20"/>
        </w:rPr>
        <w:t xml:space="preserve">)t </w:t>
      </w:r>
      <w:r w:rsidRPr="00250AFD">
        <w:rPr>
          <w:rFonts w:ascii="Arial" w:hAnsi="Arial"/>
          <w:sz w:val="20"/>
        </w:rPr>
        <w:t xml:space="preserve">nyisson és vezessen. </w:t>
      </w:r>
      <w:r w:rsidR="003F0FEB" w:rsidRPr="00250AFD">
        <w:rPr>
          <w:rFonts w:ascii="Arial" w:hAnsi="Arial"/>
          <w:sz w:val="20"/>
        </w:rPr>
        <w:t>A Bank a megbízást elfogadja.</w:t>
      </w:r>
    </w:p>
    <w:p w:rsidR="00944B54" w:rsidRPr="00250AFD" w:rsidRDefault="00944B54" w:rsidP="00EE235F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BC78E6" w:rsidRPr="00250AFD" w:rsidRDefault="00B44236">
      <w:pPr>
        <w:ind w:left="705" w:hanging="705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1.2. </w:t>
      </w:r>
      <w:r w:rsidRPr="00250AFD">
        <w:rPr>
          <w:rFonts w:ascii="Arial" w:hAnsi="Arial"/>
          <w:sz w:val="20"/>
        </w:rPr>
        <w:tab/>
        <w:t xml:space="preserve">A Bank jelen </w:t>
      </w:r>
      <w:r w:rsidR="001D48F9" w:rsidRPr="00250AFD">
        <w:rPr>
          <w:rFonts w:ascii="Arial" w:hAnsi="Arial"/>
          <w:sz w:val="20"/>
        </w:rPr>
        <w:t>Keret</w:t>
      </w:r>
      <w:r w:rsidRPr="00250AFD">
        <w:rPr>
          <w:rFonts w:ascii="Arial" w:hAnsi="Arial"/>
          <w:sz w:val="20"/>
        </w:rPr>
        <w:t xml:space="preserve">szerződés alapján az alábbi számú </w:t>
      </w:r>
      <w:r w:rsidR="008E5C71" w:rsidRPr="00250AFD">
        <w:rPr>
          <w:rFonts w:ascii="Arial" w:hAnsi="Arial"/>
          <w:sz w:val="20"/>
        </w:rPr>
        <w:t xml:space="preserve">betéti </w:t>
      </w:r>
      <w:r w:rsidRPr="00250AFD">
        <w:rPr>
          <w:rFonts w:ascii="Arial" w:hAnsi="Arial"/>
          <w:sz w:val="20"/>
        </w:rPr>
        <w:t xml:space="preserve">gyűjtőszámlát (a továbbiakban: </w:t>
      </w:r>
      <w:r w:rsidR="003A5A1E" w:rsidRPr="00250AFD">
        <w:rPr>
          <w:rFonts w:ascii="Arial" w:hAnsi="Arial"/>
          <w:sz w:val="20"/>
        </w:rPr>
        <w:t>Betéti Gyűjtőszámla</w:t>
      </w:r>
      <w:r w:rsidRPr="00250AFD">
        <w:rPr>
          <w:rFonts w:ascii="Arial" w:hAnsi="Arial"/>
          <w:sz w:val="20"/>
        </w:rPr>
        <w:t xml:space="preserve">) nyitja az Ügyfél javára. </w:t>
      </w:r>
    </w:p>
    <w:p w:rsidR="00BC78E6" w:rsidRPr="00250AFD" w:rsidRDefault="00BC78E6">
      <w:pPr>
        <w:jc w:val="both"/>
        <w:rPr>
          <w:rFonts w:ascii="Arial" w:hAnsi="Arial"/>
          <w:sz w:val="20"/>
        </w:rPr>
      </w:pPr>
    </w:p>
    <w:tbl>
      <w:tblPr>
        <w:tblW w:w="0" w:type="auto"/>
        <w:tblInd w:w="720" w:type="dxa"/>
        <w:tblLook w:val="01E0"/>
      </w:tblPr>
      <w:tblGrid>
        <w:gridCol w:w="2941"/>
        <w:gridCol w:w="5627"/>
      </w:tblGrid>
      <w:tr w:rsidR="00F55E6C" w:rsidRPr="00250AFD" w:rsidTr="00645062">
        <w:tc>
          <w:tcPr>
            <w:tcW w:w="2941" w:type="dxa"/>
          </w:tcPr>
          <w:p w:rsidR="00F55E6C" w:rsidRPr="00250AFD" w:rsidRDefault="003A5A1E" w:rsidP="00645062">
            <w:pPr>
              <w:jc w:val="both"/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>Betéti Gyűjtőszámla száma:</w:t>
            </w:r>
          </w:p>
        </w:tc>
        <w:tc>
          <w:tcPr>
            <w:tcW w:w="5627" w:type="dxa"/>
          </w:tcPr>
          <w:p w:rsidR="00F55E6C" w:rsidRPr="00250AFD" w:rsidRDefault="003A5A1E" w:rsidP="00645062">
            <w:pPr>
              <w:jc w:val="both"/>
              <w:rPr>
                <w:rFonts w:ascii="Arial" w:hAnsi="Arial"/>
                <w:sz w:val="20"/>
              </w:rPr>
            </w:pPr>
            <w:r w:rsidRPr="00250AFD">
              <w:rPr>
                <w:rFonts w:ascii="Arial" w:hAnsi="Arial"/>
                <w:sz w:val="20"/>
              </w:rPr>
              <w:t xml:space="preserve">00000000-00000000-00000000 </w:t>
            </w:r>
          </w:p>
        </w:tc>
      </w:tr>
    </w:tbl>
    <w:p w:rsidR="003F0FEB" w:rsidRPr="00250AFD" w:rsidRDefault="003F0FEB" w:rsidP="00EE235F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B44236" w:rsidRPr="00250AFD" w:rsidRDefault="00B44236" w:rsidP="00EE235F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1.3.</w:t>
      </w:r>
      <w:r w:rsidRPr="00250AFD">
        <w:rPr>
          <w:rFonts w:ascii="Arial" w:hAnsi="Arial"/>
          <w:sz w:val="20"/>
        </w:rPr>
        <w:tab/>
        <w:t xml:space="preserve">A Felek rögzítik, hogy a Keretszerződés keretében az </w:t>
      </w:r>
      <w:r w:rsidR="004D46EF" w:rsidRPr="00250AFD">
        <w:rPr>
          <w:rFonts w:ascii="Arial" w:hAnsi="Arial"/>
          <w:sz w:val="20"/>
        </w:rPr>
        <w:t>Ü</w:t>
      </w:r>
      <w:r w:rsidRPr="00250AFD">
        <w:rPr>
          <w:rFonts w:ascii="Arial" w:hAnsi="Arial"/>
          <w:sz w:val="20"/>
        </w:rPr>
        <w:t xml:space="preserve">gyfél tartósan lekötött betéteinek nyilvántartására szolgáló </w:t>
      </w:r>
      <w:r w:rsidR="001D48F9" w:rsidRPr="00250AFD">
        <w:rPr>
          <w:rFonts w:ascii="Arial" w:hAnsi="Arial"/>
          <w:sz w:val="20"/>
        </w:rPr>
        <w:t xml:space="preserve">tartós betéti </w:t>
      </w:r>
      <w:r w:rsidRPr="00250AFD">
        <w:rPr>
          <w:rFonts w:ascii="Arial" w:hAnsi="Arial"/>
          <w:sz w:val="20"/>
        </w:rPr>
        <w:t xml:space="preserve">számlák </w:t>
      </w:r>
      <w:r w:rsidR="001D48F9" w:rsidRPr="00250AFD">
        <w:rPr>
          <w:rFonts w:ascii="Arial" w:hAnsi="Arial"/>
          <w:sz w:val="20"/>
        </w:rPr>
        <w:t xml:space="preserve">(a továbbiakban: </w:t>
      </w:r>
      <w:r w:rsidR="001D48F9" w:rsidRPr="00250AFD">
        <w:rPr>
          <w:rFonts w:ascii="Arial" w:hAnsi="Arial"/>
          <w:b/>
          <w:sz w:val="20"/>
        </w:rPr>
        <w:t>Tartós Betétszámla</w:t>
      </w:r>
      <w:r w:rsidR="001D48F9" w:rsidRPr="00250AFD">
        <w:rPr>
          <w:rFonts w:ascii="Arial" w:hAnsi="Arial"/>
          <w:sz w:val="20"/>
        </w:rPr>
        <w:t xml:space="preserve">) </w:t>
      </w:r>
      <w:r w:rsidRPr="00250AFD">
        <w:rPr>
          <w:rFonts w:ascii="Arial" w:hAnsi="Arial"/>
          <w:sz w:val="20"/>
        </w:rPr>
        <w:t xml:space="preserve">számát a Keretszerződés elválaszthatatlan mellékletét képező </w:t>
      </w:r>
      <w:r w:rsidR="003A5A1E" w:rsidRPr="00250AFD">
        <w:rPr>
          <w:rFonts w:ascii="Arial" w:hAnsi="Arial"/>
          <w:b/>
          <w:sz w:val="20"/>
        </w:rPr>
        <w:t>Betéti Szerződések</w:t>
      </w:r>
      <w:r w:rsidRPr="00250AFD">
        <w:rPr>
          <w:rFonts w:ascii="Arial" w:hAnsi="Arial"/>
          <w:sz w:val="20"/>
        </w:rPr>
        <w:t xml:space="preserve"> tartalmazzák. </w:t>
      </w:r>
    </w:p>
    <w:p w:rsidR="00816D92" w:rsidRPr="00250AFD" w:rsidRDefault="00816D92" w:rsidP="00C56268">
      <w:pPr>
        <w:tabs>
          <w:tab w:val="left" w:pos="360"/>
          <w:tab w:val="left" w:pos="2880"/>
          <w:tab w:val="left" w:pos="3960"/>
          <w:tab w:val="left" w:pos="4320"/>
          <w:tab w:val="left" w:pos="6300"/>
          <w:tab w:val="left" w:pos="8100"/>
        </w:tabs>
        <w:jc w:val="both"/>
        <w:rPr>
          <w:rFonts w:ascii="Arial" w:hAnsi="Arial"/>
          <w:sz w:val="20"/>
        </w:rPr>
      </w:pPr>
    </w:p>
    <w:p w:rsidR="00BE3C07" w:rsidRPr="00250AFD" w:rsidRDefault="00BE3C07" w:rsidP="00A24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2</w:t>
      </w:r>
      <w:r w:rsidR="00A24944" w:rsidRPr="00250AFD">
        <w:rPr>
          <w:rFonts w:ascii="Arial" w:hAnsi="Arial"/>
          <w:b/>
        </w:rPr>
        <w:t xml:space="preserve">. </w:t>
      </w:r>
      <w:r w:rsidR="00A24944" w:rsidRPr="00250AFD">
        <w:rPr>
          <w:rFonts w:ascii="Arial" w:hAnsi="Arial" w:cs="Arial"/>
          <w:b/>
        </w:rPr>
        <w:t>Gyűjtési és lekötési időszak</w:t>
      </w:r>
    </w:p>
    <w:p w:rsidR="00816D92" w:rsidRPr="00250AFD" w:rsidRDefault="00816D92" w:rsidP="00BE3C07">
      <w:pPr>
        <w:rPr>
          <w:rFonts w:ascii="Arial" w:hAnsi="Arial"/>
          <w:b/>
          <w:sz w:val="20"/>
        </w:rPr>
      </w:pPr>
    </w:p>
    <w:p w:rsidR="00BE3C07" w:rsidRPr="00250AFD" w:rsidRDefault="00BE3C07" w:rsidP="00BE3C07">
      <w:pPr>
        <w:ind w:left="720" w:hanging="720"/>
        <w:jc w:val="both"/>
        <w:rPr>
          <w:rFonts w:ascii="Arial" w:hAnsi="Arial"/>
          <w:color w:val="00703C"/>
          <w:sz w:val="20"/>
        </w:rPr>
      </w:pPr>
      <w:r w:rsidRPr="00250AFD">
        <w:rPr>
          <w:rFonts w:ascii="Arial" w:hAnsi="Arial"/>
          <w:sz w:val="20"/>
        </w:rPr>
        <w:t>2.1.</w:t>
      </w:r>
      <w:r w:rsidRPr="00250AFD">
        <w:rPr>
          <w:rFonts w:ascii="Arial" w:hAnsi="Arial"/>
          <w:sz w:val="20"/>
        </w:rPr>
        <w:tab/>
      </w:r>
      <w:r w:rsidR="003A5A1E" w:rsidRPr="00250AFD">
        <w:rPr>
          <w:rFonts w:ascii="Arial" w:hAnsi="Arial"/>
          <w:color w:val="00703C"/>
          <w:sz w:val="20"/>
        </w:rPr>
        <w:t xml:space="preserve">A Felek rögzítik, hogy az Szja tv-ben meghatározott, a tartós befektetésekre vonatkozó rendelkezésekre tekintettel az Ügyfél a jelen Keretszerződés alapján nyitott Betéti Gyűjtőszámlára a </w:t>
      </w:r>
      <w:r w:rsidR="003A5A1E" w:rsidRPr="00250AFD">
        <w:rPr>
          <w:rFonts w:ascii="Arial" w:hAnsi="Arial"/>
          <w:b/>
          <w:color w:val="00703C"/>
          <w:sz w:val="20"/>
        </w:rPr>
        <w:t>jelen Keretszerződés aláírásának naptári évének utolsó napjáig</w:t>
      </w:r>
      <w:r w:rsidR="003A5A1E" w:rsidRPr="00250AFD">
        <w:rPr>
          <w:rFonts w:ascii="Arial" w:hAnsi="Arial"/>
          <w:color w:val="00703C"/>
          <w:sz w:val="20"/>
        </w:rPr>
        <w:t xml:space="preserve"> helyezhet el tartós megtakarításra szánt pénzösszeget a Banknál vezetett lakossági bankszámlájáról való átvezetéssel. A Keretszerződés aláírásától az ebben a pontban </w:t>
      </w:r>
      <w:r w:rsidR="003A5A1E" w:rsidRPr="00250AFD">
        <w:rPr>
          <w:rFonts w:ascii="Arial" w:hAnsi="Arial"/>
          <w:color w:val="00703C"/>
          <w:sz w:val="20"/>
        </w:rPr>
        <w:lastRenderedPageBreak/>
        <w:t xml:space="preserve">meghatározott napig terjedő időszak az ún. gyűjtési időszak (a továbbiakban: </w:t>
      </w:r>
      <w:r w:rsidR="003A5A1E" w:rsidRPr="00250AFD">
        <w:rPr>
          <w:rFonts w:ascii="Arial" w:hAnsi="Arial"/>
          <w:b/>
          <w:color w:val="00703C"/>
          <w:sz w:val="20"/>
        </w:rPr>
        <w:t>Gyűjtési időszak</w:t>
      </w:r>
      <w:r w:rsidR="003A5A1E" w:rsidRPr="00250AFD">
        <w:rPr>
          <w:rFonts w:ascii="Arial" w:hAnsi="Arial"/>
          <w:color w:val="00703C"/>
          <w:sz w:val="20"/>
        </w:rPr>
        <w:t>).</w:t>
      </w:r>
      <w:r w:rsidR="003A5A1E" w:rsidRPr="00250AFD">
        <w:rPr>
          <w:color w:val="00703C"/>
        </w:rPr>
        <w:footnoteReference w:id="1"/>
      </w:r>
    </w:p>
    <w:p w:rsidR="005A5B57" w:rsidRPr="00250AFD" w:rsidRDefault="005A5B57" w:rsidP="00BE3C07">
      <w:pPr>
        <w:ind w:left="720" w:hanging="720"/>
        <w:jc w:val="both"/>
        <w:rPr>
          <w:rFonts w:ascii="Arial" w:hAnsi="Arial"/>
          <w:sz w:val="20"/>
        </w:rPr>
      </w:pPr>
    </w:p>
    <w:p w:rsidR="00BC78E6" w:rsidRPr="00250AFD" w:rsidRDefault="00D830A7">
      <w:pPr>
        <w:ind w:left="720" w:hanging="720"/>
        <w:jc w:val="both"/>
        <w:rPr>
          <w:rFonts w:ascii="Arial" w:hAnsi="Arial"/>
          <w:color w:val="00703C"/>
          <w:sz w:val="20"/>
        </w:rPr>
      </w:pPr>
      <w:r w:rsidRPr="00250AFD">
        <w:rPr>
          <w:rFonts w:ascii="Arial" w:hAnsi="Arial"/>
          <w:sz w:val="20"/>
        </w:rPr>
        <w:t>2.1</w:t>
      </w:r>
      <w:r w:rsidRPr="00250AFD">
        <w:rPr>
          <w:rFonts w:ascii="Arial" w:hAnsi="Arial"/>
          <w:sz w:val="20"/>
        </w:rPr>
        <w:tab/>
      </w:r>
      <w:r w:rsidR="003A5A1E" w:rsidRPr="00250AFD">
        <w:rPr>
          <w:rFonts w:ascii="Arial" w:hAnsi="Arial"/>
          <w:color w:val="00703C"/>
          <w:sz w:val="20"/>
        </w:rPr>
        <w:t xml:space="preserve">Felek rögzítik, hogy Ügyfél a </w:t>
      </w:r>
      <w:r w:rsidR="003A5A1E" w:rsidRPr="00250AFD">
        <w:rPr>
          <w:rFonts w:ascii="Arial" w:hAnsi="Arial"/>
          <w:b/>
          <w:color w:val="00703C"/>
          <w:sz w:val="20"/>
        </w:rPr>
        <w:t>20…</w:t>
      </w:r>
      <w:r w:rsidR="00250AFD">
        <w:rPr>
          <w:rFonts w:ascii="Arial" w:hAnsi="Arial"/>
          <w:b/>
          <w:color w:val="00703C"/>
          <w:sz w:val="20"/>
        </w:rPr>
        <w:t>..</w:t>
      </w:r>
      <w:r w:rsidR="003A5A1E" w:rsidRPr="00250AFD">
        <w:rPr>
          <w:rFonts w:ascii="Arial" w:hAnsi="Arial"/>
          <w:b/>
          <w:color w:val="00703C"/>
          <w:sz w:val="20"/>
        </w:rPr>
        <w:t>-es naptári év</w:t>
      </w:r>
      <w:r w:rsidR="003A5A1E" w:rsidRPr="00250AFD">
        <w:rPr>
          <w:rFonts w:ascii="Arial" w:hAnsi="Arial"/>
          <w:color w:val="00703C"/>
          <w:sz w:val="20"/>
        </w:rPr>
        <w:t xml:space="preserve">ben, mint gyűjtési időszakban (a továbbiakban: </w:t>
      </w:r>
      <w:r w:rsidR="003A5A1E" w:rsidRPr="00250AFD">
        <w:rPr>
          <w:rFonts w:ascii="Arial" w:hAnsi="Arial"/>
          <w:b/>
          <w:color w:val="00703C"/>
          <w:sz w:val="20"/>
        </w:rPr>
        <w:t>Gyűjtési időszak</w:t>
      </w:r>
      <w:r w:rsidR="003A5A1E" w:rsidRPr="00250AFD">
        <w:rPr>
          <w:rFonts w:ascii="Arial" w:hAnsi="Arial"/>
          <w:color w:val="00703C"/>
          <w:sz w:val="20"/>
        </w:rPr>
        <w:t xml:space="preserve">) a Banknál nem rendelkezett tartós befektetési szerződéssel. Ügyfél a Gyűjtési időszakban </w:t>
      </w:r>
      <w:r w:rsidR="0040117D" w:rsidRPr="00250AFD">
        <w:rPr>
          <w:rFonts w:ascii="Arial" w:hAnsi="Arial"/>
          <w:color w:val="00703C"/>
          <w:sz w:val="20"/>
        </w:rPr>
        <w:t>más</w:t>
      </w:r>
      <w:r w:rsidR="003A5A1E" w:rsidRPr="00250AFD">
        <w:rPr>
          <w:rFonts w:ascii="Arial" w:hAnsi="Arial"/>
          <w:color w:val="00703C"/>
          <w:sz w:val="20"/>
        </w:rPr>
        <w:t xml:space="preserve"> bankkal kötött tartós befektetési szerződést, mely alapján az ott nyitott betéti gyűjtőszámlán elhelyezett pénzösszegek lekötésre - és a lekötési nyilvántartásba rögzítésre - kerültek. </w:t>
      </w:r>
    </w:p>
    <w:p w:rsidR="00BC78E6" w:rsidRPr="00250AFD" w:rsidRDefault="003A5A1E">
      <w:pPr>
        <w:ind w:left="720" w:hanging="720"/>
        <w:jc w:val="both"/>
        <w:rPr>
          <w:rFonts w:ascii="Arial" w:hAnsi="Arial"/>
          <w:color w:val="00703C"/>
          <w:sz w:val="20"/>
        </w:rPr>
      </w:pPr>
      <w:r w:rsidRPr="00250AFD">
        <w:rPr>
          <w:rFonts w:ascii="Arial" w:hAnsi="Arial"/>
          <w:color w:val="00703C"/>
          <w:sz w:val="20"/>
        </w:rPr>
        <w:tab/>
        <w:t xml:space="preserve">Ügyfél a Szja. tv rendelkezései alapján a jelen Keretszerződés mellékletét képező áthelyezési nyilatkozattal a lekötési nyilvántartásban rögzített pénzösszegek egészét a </w:t>
      </w:r>
      <w:r w:rsidR="0040117D" w:rsidRPr="00250AFD">
        <w:rPr>
          <w:rFonts w:ascii="Arial" w:hAnsi="Arial"/>
          <w:color w:val="00703C"/>
          <w:sz w:val="20"/>
        </w:rPr>
        <w:t>más</w:t>
      </w:r>
      <w:r w:rsidRPr="00250AFD">
        <w:rPr>
          <w:rFonts w:ascii="Arial" w:hAnsi="Arial"/>
          <w:color w:val="00703C"/>
          <w:sz w:val="20"/>
        </w:rPr>
        <w:t xml:space="preserve"> bankkal kötött tartós befektetési szerződés megszüntetésével, lekö</w:t>
      </w:r>
      <w:r w:rsidR="0040117D" w:rsidRPr="00250AFD">
        <w:rPr>
          <w:rFonts w:ascii="Arial" w:hAnsi="Arial"/>
          <w:color w:val="00703C"/>
          <w:sz w:val="20"/>
        </w:rPr>
        <w:t>tési átutalással utalja a Bankhoz</w:t>
      </w:r>
      <w:r w:rsidRPr="00250AFD">
        <w:rPr>
          <w:rFonts w:ascii="Arial" w:hAnsi="Arial"/>
          <w:color w:val="00703C"/>
          <w:sz w:val="20"/>
        </w:rPr>
        <w:t>.</w:t>
      </w:r>
      <w:bookmarkStart w:id="0" w:name="mdfd"/>
      <w:bookmarkEnd w:id="0"/>
      <w:r w:rsidRPr="00250AFD">
        <w:rPr>
          <w:color w:val="00703C"/>
        </w:rPr>
        <w:footnoteReference w:id="2"/>
      </w:r>
    </w:p>
    <w:p w:rsidR="00BE3C07" w:rsidRPr="00250AFD" w:rsidRDefault="00BE3C07" w:rsidP="00BE3C07">
      <w:pPr>
        <w:ind w:left="720" w:hanging="720"/>
        <w:jc w:val="both"/>
        <w:rPr>
          <w:rFonts w:ascii="Arial" w:hAnsi="Arial"/>
          <w:sz w:val="20"/>
        </w:rPr>
      </w:pPr>
    </w:p>
    <w:p w:rsidR="003238D0" w:rsidRPr="00250AFD" w:rsidRDefault="00BE3C07" w:rsidP="00BE3C07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2.2.</w:t>
      </w:r>
      <w:r w:rsidRPr="00250AFD">
        <w:rPr>
          <w:rFonts w:ascii="Arial" w:hAnsi="Arial"/>
          <w:sz w:val="20"/>
        </w:rPr>
        <w:tab/>
      </w:r>
      <w:r w:rsidR="003238D0" w:rsidRPr="00250AFD">
        <w:rPr>
          <w:rFonts w:ascii="Arial" w:hAnsi="Arial"/>
          <w:sz w:val="20"/>
        </w:rPr>
        <w:t xml:space="preserve">A </w:t>
      </w:r>
      <w:r w:rsidR="007F7CE6" w:rsidRPr="00250AFD">
        <w:rPr>
          <w:rFonts w:ascii="Arial" w:hAnsi="Arial"/>
          <w:sz w:val="20"/>
        </w:rPr>
        <w:t xml:space="preserve">Betéti </w:t>
      </w:r>
      <w:r w:rsidR="003238D0" w:rsidRPr="00250AFD">
        <w:rPr>
          <w:rFonts w:ascii="Arial" w:hAnsi="Arial"/>
          <w:sz w:val="20"/>
        </w:rPr>
        <w:t>Gyűjtőszámla egyenlege – a Gyűjtési időszakban befizetett</w:t>
      </w:r>
      <w:r w:rsidR="009653E5" w:rsidRPr="00250AFD">
        <w:rPr>
          <w:rFonts w:ascii="Arial" w:hAnsi="Arial"/>
          <w:sz w:val="20"/>
        </w:rPr>
        <w:t xml:space="preserve"> és más hitelintézettől, befektetési szolgáltatótól </w:t>
      </w:r>
      <w:r w:rsidR="00D830A7" w:rsidRPr="00250AFD">
        <w:rPr>
          <w:rFonts w:ascii="Arial" w:hAnsi="Arial"/>
          <w:sz w:val="20"/>
        </w:rPr>
        <w:t xml:space="preserve">lekötési megbízással </w:t>
      </w:r>
      <w:r w:rsidR="009653E5" w:rsidRPr="00250AFD">
        <w:rPr>
          <w:rFonts w:ascii="Arial" w:hAnsi="Arial"/>
          <w:sz w:val="20"/>
        </w:rPr>
        <w:t xml:space="preserve">(lekötési átutalás) </w:t>
      </w:r>
      <w:r w:rsidR="00D830A7" w:rsidRPr="00250AFD">
        <w:rPr>
          <w:rFonts w:ascii="Arial" w:hAnsi="Arial"/>
          <w:sz w:val="20"/>
        </w:rPr>
        <w:t>átutal</w:t>
      </w:r>
      <w:r w:rsidR="009653E5" w:rsidRPr="00250AFD">
        <w:rPr>
          <w:rFonts w:ascii="Arial" w:hAnsi="Arial"/>
          <w:sz w:val="20"/>
        </w:rPr>
        <w:t>t</w:t>
      </w:r>
      <w:r w:rsidR="003238D0" w:rsidRPr="00250AFD">
        <w:rPr>
          <w:rFonts w:ascii="Arial" w:hAnsi="Arial"/>
          <w:sz w:val="20"/>
        </w:rPr>
        <w:t xml:space="preserve">, de le nem kötött pénzösszegek – a Bank vonatkozó mindenkor hatályos hirdetménye szerint kamatozik, a kamatot a Bank – kamatadó levonása nélkül – a </w:t>
      </w:r>
      <w:r w:rsidR="008E5C71" w:rsidRPr="00250AFD">
        <w:rPr>
          <w:rFonts w:ascii="Arial" w:hAnsi="Arial"/>
          <w:sz w:val="20"/>
        </w:rPr>
        <w:t xml:space="preserve">Betéti </w:t>
      </w:r>
      <w:r w:rsidR="003238D0" w:rsidRPr="00250AFD">
        <w:rPr>
          <w:rFonts w:ascii="Arial" w:hAnsi="Arial"/>
          <w:sz w:val="20"/>
        </w:rPr>
        <w:t>Gyűjtőszámlán írja jóvá.</w:t>
      </w:r>
    </w:p>
    <w:p w:rsidR="003238D0" w:rsidRPr="00250AFD" w:rsidRDefault="003238D0" w:rsidP="00BE3C07">
      <w:pPr>
        <w:ind w:left="720" w:hanging="720"/>
        <w:jc w:val="both"/>
        <w:rPr>
          <w:rFonts w:ascii="Arial" w:hAnsi="Arial"/>
          <w:sz w:val="20"/>
        </w:rPr>
      </w:pPr>
    </w:p>
    <w:p w:rsidR="003238D0" w:rsidRPr="00250AFD" w:rsidRDefault="003238D0" w:rsidP="00BE3C07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2.3.</w:t>
      </w:r>
      <w:r w:rsidRPr="00250AFD">
        <w:rPr>
          <w:rFonts w:ascii="Arial" w:hAnsi="Arial"/>
          <w:sz w:val="20"/>
        </w:rPr>
        <w:tab/>
        <w:t>Tartós Betétszámlán a Bank erre meghirdetett betéti konstrukcióiban helyezhetőek el a Gyűjtési időszakban befizetett</w:t>
      </w:r>
      <w:r w:rsidR="00CB430C" w:rsidRPr="00250AFD">
        <w:rPr>
          <w:rFonts w:ascii="Arial" w:hAnsi="Arial"/>
          <w:sz w:val="20"/>
        </w:rPr>
        <w:t xml:space="preserve">, illetve a </w:t>
      </w:r>
      <w:r w:rsidR="003A5A1E" w:rsidRPr="00250AFD">
        <w:rPr>
          <w:rFonts w:ascii="Arial" w:hAnsi="Arial"/>
          <w:sz w:val="20"/>
        </w:rPr>
        <w:t>más hitelintézet</w:t>
      </w:r>
      <w:r w:rsidR="006805A4" w:rsidRPr="00250AFD">
        <w:rPr>
          <w:rFonts w:ascii="Arial" w:hAnsi="Arial"/>
          <w:sz w:val="20"/>
        </w:rPr>
        <w:t>tel</w:t>
      </w:r>
      <w:r w:rsidR="009653E5" w:rsidRPr="00250AFD">
        <w:rPr>
          <w:rFonts w:ascii="Arial" w:hAnsi="Arial"/>
          <w:sz w:val="20"/>
        </w:rPr>
        <w:t>, befektetési szolgáltatóval</w:t>
      </w:r>
      <w:r w:rsidR="006805A4" w:rsidRPr="00250AFD">
        <w:rPr>
          <w:rFonts w:ascii="Arial" w:hAnsi="Arial"/>
          <w:sz w:val="20"/>
        </w:rPr>
        <w:t xml:space="preserve"> kötött tartós befektetési szerződés alapján elhelyezett és</w:t>
      </w:r>
      <w:r w:rsidR="003A5A1E" w:rsidRPr="00250AFD">
        <w:rPr>
          <w:rFonts w:ascii="Arial" w:hAnsi="Arial"/>
          <w:sz w:val="20"/>
        </w:rPr>
        <w:t xml:space="preserve"> az Szja tv rendelkezései alapján lekötési átutalással átutalt</w:t>
      </w:r>
      <w:r w:rsidRPr="00250AFD">
        <w:rPr>
          <w:rFonts w:ascii="Arial" w:hAnsi="Arial"/>
          <w:sz w:val="20"/>
        </w:rPr>
        <w:t xml:space="preserve"> pénzösszegek és annak kamatai az Ügyfél betétlekötési megbízása alapján. A Bank a tartós befektetésekre vonatkozó </w:t>
      </w:r>
      <w:r w:rsidR="004D46EF" w:rsidRPr="00250AFD">
        <w:rPr>
          <w:rFonts w:ascii="Arial" w:hAnsi="Arial"/>
          <w:sz w:val="20"/>
        </w:rPr>
        <w:t xml:space="preserve">betéti </w:t>
      </w:r>
      <w:r w:rsidRPr="00250AFD">
        <w:rPr>
          <w:rFonts w:ascii="Arial" w:hAnsi="Arial"/>
          <w:sz w:val="20"/>
        </w:rPr>
        <w:t xml:space="preserve">konstrukciók feltételeit, így különösen a kamat mértékét, lejárat előtti betét felmondás esetén a fizetendő kamat mértékét, az adott konstrukcióban a Tartós Betétszámlán elhelyezhető legkisebb összeg mértékét </w:t>
      </w:r>
      <w:r w:rsidR="001D4EFE" w:rsidRPr="00250AFD">
        <w:rPr>
          <w:rFonts w:ascii="Arial" w:hAnsi="Arial"/>
          <w:sz w:val="20"/>
        </w:rPr>
        <w:t>H</w:t>
      </w:r>
      <w:r w:rsidRPr="00250AFD">
        <w:rPr>
          <w:rFonts w:ascii="Arial" w:hAnsi="Arial"/>
          <w:sz w:val="20"/>
        </w:rPr>
        <w:t>irdetmény útján teszi közzé.</w:t>
      </w:r>
      <w:r w:rsidR="00805787" w:rsidRPr="00250AFD">
        <w:rPr>
          <w:rFonts w:ascii="Arial" w:hAnsi="Arial"/>
          <w:sz w:val="20"/>
        </w:rPr>
        <w:t xml:space="preserve"> A Tartós Betétszáml</w:t>
      </w:r>
      <w:r w:rsidR="00F73C3C" w:rsidRPr="00250AFD">
        <w:rPr>
          <w:rFonts w:ascii="Arial" w:hAnsi="Arial"/>
          <w:sz w:val="20"/>
        </w:rPr>
        <w:t>án elhelyezett pénzösszeg</w:t>
      </w:r>
      <w:r w:rsidR="00805787" w:rsidRPr="00250AFD">
        <w:rPr>
          <w:rFonts w:ascii="Arial" w:hAnsi="Arial"/>
          <w:sz w:val="20"/>
        </w:rPr>
        <w:t xml:space="preserve"> kamat</w:t>
      </w:r>
      <w:r w:rsidR="00F73C3C" w:rsidRPr="00250AFD">
        <w:rPr>
          <w:rFonts w:ascii="Arial" w:hAnsi="Arial"/>
          <w:sz w:val="20"/>
        </w:rPr>
        <w:t>át</w:t>
      </w:r>
      <w:r w:rsidR="00805787" w:rsidRPr="00250AFD">
        <w:rPr>
          <w:rFonts w:ascii="Arial" w:hAnsi="Arial"/>
          <w:sz w:val="20"/>
        </w:rPr>
        <w:t xml:space="preserve"> – kamatadó levonása nélkül</w:t>
      </w:r>
      <w:r w:rsidR="009E77FD" w:rsidRPr="00250AFD">
        <w:rPr>
          <w:rFonts w:ascii="Arial" w:hAnsi="Arial"/>
          <w:sz w:val="20"/>
        </w:rPr>
        <w:t xml:space="preserve"> </w:t>
      </w:r>
      <w:r w:rsidR="00805787" w:rsidRPr="00250AFD">
        <w:rPr>
          <w:rFonts w:ascii="Arial" w:hAnsi="Arial"/>
          <w:sz w:val="20"/>
        </w:rPr>
        <w:t>– a</w:t>
      </w:r>
      <w:r w:rsidR="00F73C3C" w:rsidRPr="00250AFD">
        <w:rPr>
          <w:rFonts w:ascii="Arial" w:hAnsi="Arial"/>
          <w:sz w:val="20"/>
        </w:rPr>
        <w:t xml:space="preserve"> Bank a</w:t>
      </w:r>
      <w:r w:rsidR="00805787" w:rsidRPr="00250AFD">
        <w:rPr>
          <w:rFonts w:ascii="Arial" w:hAnsi="Arial"/>
          <w:sz w:val="20"/>
        </w:rPr>
        <w:t xml:space="preserve"> </w:t>
      </w:r>
      <w:r w:rsidR="008E5C71" w:rsidRPr="00250AFD">
        <w:rPr>
          <w:rFonts w:ascii="Arial" w:hAnsi="Arial"/>
          <w:sz w:val="20"/>
        </w:rPr>
        <w:t xml:space="preserve">Betéti </w:t>
      </w:r>
      <w:r w:rsidR="00805787" w:rsidRPr="00250AFD">
        <w:rPr>
          <w:rFonts w:ascii="Arial" w:hAnsi="Arial"/>
          <w:sz w:val="20"/>
        </w:rPr>
        <w:t xml:space="preserve">Gyűjtőszámlán </w:t>
      </w:r>
      <w:r w:rsidR="00F73C3C" w:rsidRPr="00250AFD">
        <w:rPr>
          <w:rFonts w:ascii="Arial" w:hAnsi="Arial"/>
          <w:sz w:val="20"/>
        </w:rPr>
        <w:t>írja jóvá</w:t>
      </w:r>
      <w:r w:rsidR="00805787" w:rsidRPr="00250AFD">
        <w:rPr>
          <w:rFonts w:ascii="Arial" w:hAnsi="Arial"/>
          <w:sz w:val="20"/>
        </w:rPr>
        <w:t>.</w:t>
      </w:r>
      <w:r w:rsidR="001C59A3" w:rsidRPr="00250AFD">
        <w:rPr>
          <w:rFonts w:ascii="Arial" w:hAnsi="Arial"/>
          <w:sz w:val="20"/>
        </w:rPr>
        <w:t xml:space="preserve"> </w:t>
      </w:r>
    </w:p>
    <w:p w:rsidR="00BE3C07" w:rsidRPr="00250AFD" w:rsidRDefault="00B65FD5" w:rsidP="009653E5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250AFD">
        <w:rPr>
          <w:rFonts w:ascii="Arial" w:hAnsi="Arial"/>
          <w:sz w:val="20"/>
        </w:rPr>
        <w:t>2.4.</w:t>
      </w:r>
      <w:r w:rsidRPr="00250AFD">
        <w:rPr>
          <w:rFonts w:ascii="Arial" w:hAnsi="Arial"/>
          <w:sz w:val="20"/>
        </w:rPr>
        <w:tab/>
      </w:r>
      <w:r w:rsidR="00BE3C07" w:rsidRPr="00250AFD">
        <w:rPr>
          <w:rFonts w:ascii="Arial" w:hAnsi="Arial" w:cs="Arial"/>
          <w:sz w:val="20"/>
          <w:szCs w:val="20"/>
        </w:rPr>
        <w:t xml:space="preserve">A Felek megállapítják, hogy jelen Keretszerződés </w:t>
      </w:r>
      <w:r w:rsidR="001A2126" w:rsidRPr="00250AFD">
        <w:rPr>
          <w:rFonts w:ascii="Arial" w:hAnsi="Arial" w:cs="Arial"/>
          <w:sz w:val="20"/>
          <w:szCs w:val="20"/>
        </w:rPr>
        <w:t xml:space="preserve">futamideje </w:t>
      </w:r>
      <w:r w:rsidR="009C5016" w:rsidRPr="00250AFD">
        <w:rPr>
          <w:rFonts w:ascii="Arial" w:hAnsi="Arial" w:cs="Arial"/>
          <w:sz w:val="20"/>
          <w:szCs w:val="20"/>
        </w:rPr>
        <w:t xml:space="preserve">határozott </w:t>
      </w:r>
      <w:r w:rsidR="001A2126" w:rsidRPr="00250AFD">
        <w:rPr>
          <w:rFonts w:ascii="Arial" w:hAnsi="Arial" w:cs="Arial"/>
          <w:sz w:val="20"/>
          <w:szCs w:val="20"/>
        </w:rPr>
        <w:t>idejű</w:t>
      </w:r>
      <w:r w:rsidR="009C5016" w:rsidRPr="00250AFD">
        <w:rPr>
          <w:rFonts w:ascii="Arial" w:hAnsi="Arial" w:cs="Arial"/>
          <w:sz w:val="20"/>
          <w:szCs w:val="20"/>
        </w:rPr>
        <w:t>, a</w:t>
      </w:r>
      <w:r w:rsidR="00DA5BD6" w:rsidRPr="00250AFD">
        <w:rPr>
          <w:rFonts w:ascii="Arial" w:hAnsi="Arial" w:cs="Arial"/>
          <w:sz w:val="20"/>
          <w:szCs w:val="20"/>
        </w:rPr>
        <w:t xml:space="preserve"> </w:t>
      </w:r>
      <w:r w:rsidR="003A5A1E" w:rsidRPr="00250AFD">
        <w:rPr>
          <w:rFonts w:ascii="Arial" w:hAnsi="Arial" w:cs="Arial"/>
          <w:b/>
          <w:sz w:val="20"/>
          <w:szCs w:val="20"/>
        </w:rPr>
        <w:t>Gyűjtési időszakra és</w:t>
      </w:r>
      <w:r w:rsidR="009C5016" w:rsidRPr="00250AFD">
        <w:rPr>
          <w:rFonts w:ascii="Arial" w:hAnsi="Arial" w:cs="Arial"/>
          <w:sz w:val="20"/>
          <w:szCs w:val="20"/>
        </w:rPr>
        <w:t xml:space="preserve"> az annak</w:t>
      </w:r>
      <w:r w:rsidR="00DA5BD6" w:rsidRPr="00250AFD">
        <w:rPr>
          <w:rFonts w:ascii="Arial" w:hAnsi="Arial" w:cs="Arial"/>
          <w:sz w:val="20"/>
          <w:szCs w:val="20"/>
        </w:rPr>
        <w:t xml:space="preserve"> lejártától számított 5 éves</w:t>
      </w:r>
      <w:r w:rsidR="00BE3C07" w:rsidRPr="00250AFD">
        <w:rPr>
          <w:rFonts w:ascii="Arial" w:hAnsi="Arial" w:cs="Arial"/>
          <w:sz w:val="20"/>
          <w:szCs w:val="20"/>
        </w:rPr>
        <w:t xml:space="preserve"> lekötési időre</w:t>
      </w:r>
      <w:r w:rsidR="009332A3" w:rsidRPr="00250AFD">
        <w:rPr>
          <w:rFonts w:ascii="Arial" w:hAnsi="Arial" w:cs="Arial"/>
          <w:sz w:val="20"/>
          <w:szCs w:val="20"/>
        </w:rPr>
        <w:t xml:space="preserve"> </w:t>
      </w:r>
      <w:r w:rsidR="00BE3C07" w:rsidRPr="00250AFD">
        <w:rPr>
          <w:rFonts w:ascii="Arial" w:hAnsi="Arial" w:cs="Arial"/>
          <w:sz w:val="20"/>
          <w:szCs w:val="20"/>
        </w:rPr>
        <w:t xml:space="preserve">(a továbbiakban: </w:t>
      </w:r>
      <w:r w:rsidR="00BE3C07" w:rsidRPr="00250AFD">
        <w:rPr>
          <w:rFonts w:ascii="Arial" w:hAnsi="Arial" w:cs="Arial"/>
          <w:b/>
          <w:sz w:val="20"/>
          <w:szCs w:val="20"/>
        </w:rPr>
        <w:t>Lekötési időszak</w:t>
      </w:r>
      <w:r w:rsidR="00BE3C07" w:rsidRPr="00250AFD">
        <w:rPr>
          <w:rFonts w:ascii="Arial" w:hAnsi="Arial" w:cs="Arial"/>
          <w:sz w:val="20"/>
          <w:szCs w:val="20"/>
        </w:rPr>
        <w:t>) jö</w:t>
      </w:r>
      <w:r w:rsidR="00DA5BD6" w:rsidRPr="00250AFD">
        <w:rPr>
          <w:rFonts w:ascii="Arial" w:hAnsi="Arial" w:cs="Arial"/>
          <w:sz w:val="20"/>
          <w:szCs w:val="20"/>
        </w:rPr>
        <w:t>n létre</w:t>
      </w:r>
      <w:r w:rsidR="009653E5" w:rsidRPr="00250AFD">
        <w:rPr>
          <w:rFonts w:ascii="Arial" w:hAnsi="Arial" w:cs="Arial"/>
          <w:b/>
          <w:sz w:val="20"/>
          <w:szCs w:val="20"/>
        </w:rPr>
        <w:t xml:space="preserve">. </w:t>
      </w:r>
      <w:r w:rsidR="003A5A1E" w:rsidRPr="00250AFD">
        <w:rPr>
          <w:rFonts w:ascii="Arial" w:hAnsi="Arial" w:cs="Arial"/>
          <w:sz w:val="20"/>
          <w:szCs w:val="20"/>
        </w:rPr>
        <w:t xml:space="preserve">Amennyiben az Ügyfél a más hitelintézettel, befektetési szolgáltatóval kötött tartós befektetési szerződése alapján a más hitelintézet, befektetési szolgáltató által vezetett lekötési nyilvántartásban rögzített pénzösszegeket a </w:t>
      </w:r>
      <w:proofErr w:type="spellStart"/>
      <w:r w:rsidR="003A5A1E" w:rsidRPr="00250AFD">
        <w:rPr>
          <w:rFonts w:ascii="Arial" w:hAnsi="Arial" w:cs="Arial"/>
          <w:sz w:val="20"/>
          <w:szCs w:val="20"/>
        </w:rPr>
        <w:t>Sberbank</w:t>
      </w:r>
      <w:proofErr w:type="spellEnd"/>
      <w:r w:rsidR="003A5A1E" w:rsidRPr="00250AFD">
        <w:rPr>
          <w:rFonts w:ascii="Arial" w:hAnsi="Arial" w:cs="Arial"/>
          <w:sz w:val="20"/>
          <w:szCs w:val="20"/>
        </w:rPr>
        <w:t xml:space="preserve"> Magyarország </w:t>
      </w:r>
      <w:proofErr w:type="spellStart"/>
      <w:r w:rsidR="003A5A1E" w:rsidRPr="00250AFD">
        <w:rPr>
          <w:rFonts w:ascii="Arial" w:hAnsi="Arial" w:cs="Arial"/>
          <w:sz w:val="20"/>
          <w:szCs w:val="20"/>
        </w:rPr>
        <w:t>Zrt-hez</w:t>
      </w:r>
      <w:proofErr w:type="spellEnd"/>
      <w:r w:rsidR="003A5A1E" w:rsidRPr="00250AFD">
        <w:rPr>
          <w:rFonts w:ascii="Arial" w:hAnsi="Arial" w:cs="Arial"/>
          <w:sz w:val="20"/>
          <w:szCs w:val="20"/>
        </w:rPr>
        <w:t xml:space="preserve">  átutalta, a lekötési időszak megállapítása során a más hitelintézettel, befektetési szolgáltatóval kötött tartós befektetési szerződés szerinti lekötési időszakot is figyelembe kell venni.</w:t>
      </w:r>
    </w:p>
    <w:p w:rsidR="00BE3C07" w:rsidRPr="00250AFD" w:rsidRDefault="00BE3C07" w:rsidP="00BE3C07">
      <w:pPr>
        <w:ind w:left="720" w:hanging="720"/>
        <w:jc w:val="both"/>
        <w:rPr>
          <w:rFonts w:ascii="Arial" w:hAnsi="Arial"/>
          <w:sz w:val="20"/>
        </w:rPr>
      </w:pPr>
    </w:p>
    <w:p w:rsidR="00BE3C07" w:rsidRPr="00250AFD" w:rsidRDefault="00BE3C07" w:rsidP="00BE3C07">
      <w:pPr>
        <w:ind w:left="720" w:hanging="720"/>
        <w:jc w:val="both"/>
        <w:rPr>
          <w:rFonts w:ascii="Arial" w:hAnsi="Arial" w:cs="Arial"/>
          <w:sz w:val="20"/>
        </w:rPr>
      </w:pPr>
      <w:r w:rsidRPr="00250AFD">
        <w:rPr>
          <w:rFonts w:ascii="Arial" w:hAnsi="Arial"/>
          <w:sz w:val="20"/>
        </w:rPr>
        <w:t>2</w:t>
      </w:r>
      <w:r w:rsidR="00B65FD5" w:rsidRPr="00250AFD">
        <w:rPr>
          <w:rFonts w:ascii="Arial" w:hAnsi="Arial"/>
          <w:sz w:val="20"/>
        </w:rPr>
        <w:t>.5</w:t>
      </w:r>
      <w:r w:rsidRPr="00250AFD">
        <w:rPr>
          <w:rFonts w:ascii="Arial" w:hAnsi="Arial"/>
          <w:sz w:val="20"/>
        </w:rPr>
        <w:t>.</w:t>
      </w:r>
      <w:r w:rsidRPr="00250AFD">
        <w:rPr>
          <w:rFonts w:ascii="Arial" w:hAnsi="Arial"/>
          <w:sz w:val="20"/>
        </w:rPr>
        <w:tab/>
      </w:r>
      <w:r w:rsidRPr="00250AFD">
        <w:rPr>
          <w:rFonts w:ascii="Arial" w:hAnsi="Arial" w:cs="Arial"/>
          <w:sz w:val="20"/>
        </w:rPr>
        <w:t>Jelen Keretszerződés ala</w:t>
      </w:r>
      <w:r w:rsidR="00140202" w:rsidRPr="00250AFD">
        <w:rPr>
          <w:rFonts w:ascii="Arial" w:hAnsi="Arial" w:cs="Arial"/>
          <w:sz w:val="20"/>
        </w:rPr>
        <w:t xml:space="preserve">pján a Lekötési időszak első napja a Gyűjtési időszak </w:t>
      </w:r>
      <w:r w:rsidR="00396A20" w:rsidRPr="00250AFD">
        <w:rPr>
          <w:rFonts w:ascii="Arial" w:hAnsi="Arial" w:cs="Arial"/>
          <w:sz w:val="20"/>
        </w:rPr>
        <w:t xml:space="preserve">naptári </w:t>
      </w:r>
      <w:r w:rsidR="00140202" w:rsidRPr="00250AFD">
        <w:rPr>
          <w:rFonts w:ascii="Arial" w:hAnsi="Arial" w:cs="Arial"/>
          <w:sz w:val="20"/>
        </w:rPr>
        <w:t xml:space="preserve">évét követő </w:t>
      </w:r>
      <w:r w:rsidR="004D46EF" w:rsidRPr="00250AFD">
        <w:rPr>
          <w:rFonts w:ascii="Arial" w:hAnsi="Arial" w:cs="Arial"/>
          <w:sz w:val="20"/>
        </w:rPr>
        <w:t xml:space="preserve">év </w:t>
      </w:r>
      <w:r w:rsidR="00140202" w:rsidRPr="00250AFD">
        <w:rPr>
          <w:rFonts w:ascii="Arial" w:hAnsi="Arial" w:cs="Arial"/>
          <w:sz w:val="20"/>
        </w:rPr>
        <w:t>január 1. napja</w:t>
      </w:r>
      <w:r w:rsidR="00262AE1" w:rsidRPr="00250AFD">
        <w:rPr>
          <w:rFonts w:ascii="Arial" w:hAnsi="Arial" w:cs="Arial"/>
          <w:sz w:val="20"/>
        </w:rPr>
        <w:t xml:space="preserve"> </w:t>
      </w:r>
      <w:r w:rsidR="003A5A1E" w:rsidRPr="00250AFD">
        <w:rPr>
          <w:rFonts w:ascii="Arial" w:hAnsi="Arial" w:cs="Arial"/>
          <w:sz w:val="20"/>
        </w:rPr>
        <w:t xml:space="preserve">(a </w:t>
      </w:r>
      <w:r w:rsidR="00407495" w:rsidRPr="00250AFD">
        <w:rPr>
          <w:rFonts w:ascii="Arial" w:hAnsi="Arial" w:cs="Arial"/>
          <w:sz w:val="20"/>
        </w:rPr>
        <w:t>Gyűjtés</w:t>
      </w:r>
      <w:r w:rsidR="003A5A1E" w:rsidRPr="00250AFD">
        <w:rPr>
          <w:rFonts w:ascii="Arial" w:hAnsi="Arial" w:cs="Arial"/>
          <w:sz w:val="20"/>
        </w:rPr>
        <w:t xml:space="preserve">i időszak kezdő időpontjának megállapítsa során figyelemmel kell lenni a más hitelintézettől, befektetési szolgáltatótól a </w:t>
      </w:r>
      <w:proofErr w:type="spellStart"/>
      <w:r w:rsidR="003A5A1E" w:rsidRPr="00250AFD">
        <w:rPr>
          <w:rFonts w:ascii="Arial" w:hAnsi="Arial" w:cs="Arial"/>
          <w:sz w:val="20"/>
        </w:rPr>
        <w:t>Sberbank</w:t>
      </w:r>
      <w:proofErr w:type="spellEnd"/>
      <w:r w:rsidR="003A5A1E" w:rsidRPr="00250AFD">
        <w:rPr>
          <w:rFonts w:ascii="Arial" w:hAnsi="Arial" w:cs="Arial"/>
          <w:sz w:val="20"/>
        </w:rPr>
        <w:t xml:space="preserve"> Magyarország </w:t>
      </w:r>
      <w:proofErr w:type="spellStart"/>
      <w:r w:rsidR="003A5A1E" w:rsidRPr="00250AFD">
        <w:rPr>
          <w:rFonts w:ascii="Arial" w:hAnsi="Arial" w:cs="Arial"/>
          <w:sz w:val="20"/>
        </w:rPr>
        <w:t>Zrt-hez</w:t>
      </w:r>
      <w:proofErr w:type="spellEnd"/>
      <w:r w:rsidR="003A5A1E" w:rsidRPr="00250AFD">
        <w:rPr>
          <w:rFonts w:ascii="Arial" w:hAnsi="Arial" w:cs="Arial"/>
          <w:sz w:val="20"/>
        </w:rPr>
        <w:t xml:space="preserve"> áttranszferált tartós befektetési szerződés megkötésének időpontjára is)</w:t>
      </w:r>
      <w:r w:rsidRPr="00250AFD">
        <w:rPr>
          <w:rFonts w:ascii="Arial" w:hAnsi="Arial" w:cs="Arial"/>
          <w:sz w:val="20"/>
        </w:rPr>
        <w:t xml:space="preserve"> utolsó napja </w:t>
      </w:r>
      <w:r w:rsidR="00140202" w:rsidRPr="00250AFD">
        <w:rPr>
          <w:rFonts w:ascii="Arial" w:hAnsi="Arial" w:cs="Arial"/>
          <w:sz w:val="20"/>
        </w:rPr>
        <w:t xml:space="preserve">pedig </w:t>
      </w:r>
      <w:r w:rsidRPr="00250AFD">
        <w:rPr>
          <w:rFonts w:ascii="Arial" w:hAnsi="Arial" w:cs="Arial"/>
          <w:sz w:val="20"/>
        </w:rPr>
        <w:t xml:space="preserve">a </w:t>
      </w:r>
      <w:r w:rsidR="00396A20" w:rsidRPr="00250AFD">
        <w:rPr>
          <w:rFonts w:ascii="Arial" w:hAnsi="Arial" w:cs="Arial"/>
          <w:sz w:val="20"/>
        </w:rPr>
        <w:t xml:space="preserve">Lekötési időszak 5. évének </w:t>
      </w:r>
      <w:r w:rsidR="009844EA" w:rsidRPr="00250AFD">
        <w:rPr>
          <w:rFonts w:ascii="Arial" w:hAnsi="Arial" w:cs="Arial"/>
          <w:sz w:val="20"/>
        </w:rPr>
        <w:t xml:space="preserve">utolsó </w:t>
      </w:r>
      <w:r w:rsidR="00396A20" w:rsidRPr="00250AFD">
        <w:rPr>
          <w:rFonts w:ascii="Arial" w:hAnsi="Arial" w:cs="Arial"/>
          <w:sz w:val="20"/>
        </w:rPr>
        <w:t xml:space="preserve">napja. </w:t>
      </w:r>
    </w:p>
    <w:p w:rsidR="00396A20" w:rsidRPr="00250AFD" w:rsidRDefault="00396A20" w:rsidP="00C56268">
      <w:pPr>
        <w:tabs>
          <w:tab w:val="left" w:pos="360"/>
          <w:tab w:val="left" w:pos="2880"/>
          <w:tab w:val="left" w:pos="3960"/>
          <w:tab w:val="left" w:pos="4320"/>
          <w:tab w:val="left" w:pos="6300"/>
          <w:tab w:val="left" w:pos="8100"/>
        </w:tabs>
        <w:jc w:val="both"/>
        <w:rPr>
          <w:rFonts w:ascii="Arial" w:hAnsi="Arial"/>
          <w:sz w:val="20"/>
        </w:rPr>
      </w:pPr>
    </w:p>
    <w:p w:rsidR="009C5016" w:rsidRPr="00250AFD" w:rsidRDefault="00804A0D" w:rsidP="00804A0D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2.</w:t>
      </w:r>
      <w:r w:rsidR="00B65FD5" w:rsidRPr="00250AFD">
        <w:rPr>
          <w:rFonts w:ascii="Arial" w:hAnsi="Arial"/>
          <w:sz w:val="20"/>
        </w:rPr>
        <w:t>6</w:t>
      </w:r>
      <w:r w:rsidRPr="00250AFD">
        <w:rPr>
          <w:rFonts w:ascii="Arial" w:hAnsi="Arial"/>
          <w:sz w:val="20"/>
        </w:rPr>
        <w:t>.</w:t>
      </w:r>
      <w:r w:rsidRPr="00250AFD">
        <w:rPr>
          <w:rFonts w:ascii="Arial" w:hAnsi="Arial"/>
          <w:sz w:val="20"/>
        </w:rPr>
        <w:tab/>
      </w:r>
      <w:r w:rsidR="009C5016" w:rsidRPr="00250AFD">
        <w:rPr>
          <w:rFonts w:ascii="Arial" w:hAnsi="Arial"/>
          <w:sz w:val="20"/>
        </w:rPr>
        <w:t xml:space="preserve">A Bank </w:t>
      </w:r>
      <w:r w:rsidR="00F2198A" w:rsidRPr="00CD5114">
        <w:rPr>
          <w:rFonts w:ascii="Arial" w:hAnsi="Arial" w:cs="Arial"/>
          <w:sz w:val="20"/>
        </w:rPr>
        <w:t>– az Szja tv. vonatkozó rendelkezései által rögzített feltételek teljesülése (így különösen magyar adóazonosító jel megléte) esetén –</w:t>
      </w:r>
      <w:r w:rsidR="00F2198A">
        <w:rPr>
          <w:rFonts w:ascii="Arial" w:hAnsi="Arial" w:cs="Arial"/>
          <w:sz w:val="20"/>
        </w:rPr>
        <w:t xml:space="preserve"> </w:t>
      </w:r>
      <w:r w:rsidR="009C5016" w:rsidRPr="00250AFD">
        <w:rPr>
          <w:rFonts w:ascii="Arial" w:hAnsi="Arial"/>
          <w:sz w:val="20"/>
        </w:rPr>
        <w:t>kötelezettséget vállal arra, hogy az Ügyfél által a Gyűjtési időszakban elhelyezett pénzösszegeket, annak kamataival együtt a Gyűjtési időszak</w:t>
      </w:r>
      <w:r w:rsidR="004D46EF" w:rsidRPr="00250AFD">
        <w:rPr>
          <w:rFonts w:ascii="Arial" w:hAnsi="Arial"/>
          <w:sz w:val="20"/>
        </w:rPr>
        <w:t xml:space="preserve">ban és az azt </w:t>
      </w:r>
      <w:r w:rsidR="009C5016" w:rsidRPr="00250AFD">
        <w:rPr>
          <w:rFonts w:ascii="Arial" w:hAnsi="Arial"/>
          <w:sz w:val="20"/>
        </w:rPr>
        <w:t>követő öt naptári évben tartós megtakarításként tartja nyilván.</w:t>
      </w:r>
    </w:p>
    <w:p w:rsidR="009C5016" w:rsidRPr="00250AFD" w:rsidRDefault="009C5016" w:rsidP="00804A0D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4F2F89" w:rsidRPr="00250AFD" w:rsidRDefault="009C5016" w:rsidP="006F7C02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2.</w:t>
      </w:r>
      <w:r w:rsidR="00B65FD5" w:rsidRPr="00250AFD">
        <w:rPr>
          <w:rFonts w:ascii="Arial" w:hAnsi="Arial"/>
          <w:sz w:val="20"/>
        </w:rPr>
        <w:t>7</w:t>
      </w:r>
      <w:r w:rsidRPr="00250AFD">
        <w:rPr>
          <w:rFonts w:ascii="Arial" w:hAnsi="Arial"/>
          <w:sz w:val="20"/>
        </w:rPr>
        <w:t>.</w:t>
      </w:r>
      <w:r w:rsidRPr="00250AFD">
        <w:rPr>
          <w:rFonts w:ascii="Arial" w:hAnsi="Arial"/>
          <w:sz w:val="20"/>
        </w:rPr>
        <w:tab/>
      </w:r>
      <w:r w:rsidR="00804A0D" w:rsidRPr="00250AFD">
        <w:rPr>
          <w:rFonts w:ascii="Arial" w:hAnsi="Arial"/>
          <w:sz w:val="20"/>
        </w:rPr>
        <w:t xml:space="preserve">Az </w:t>
      </w:r>
      <w:r w:rsidRPr="00250AFD">
        <w:rPr>
          <w:rFonts w:ascii="Arial" w:hAnsi="Arial"/>
          <w:sz w:val="20"/>
        </w:rPr>
        <w:t>Ü</w:t>
      </w:r>
      <w:r w:rsidR="00804A0D" w:rsidRPr="00250AFD">
        <w:rPr>
          <w:rFonts w:ascii="Arial" w:hAnsi="Arial"/>
          <w:sz w:val="20"/>
        </w:rPr>
        <w:t>gyfél a Keretszerződés aláírásával tudomásul veszi, hogy a Lekötött pénzösszeg az elhelyezés naptári évét követően</w:t>
      </w:r>
      <w:r w:rsidR="004F2F89" w:rsidRPr="00250AFD">
        <w:rPr>
          <w:rFonts w:ascii="Arial" w:hAnsi="Arial"/>
          <w:sz w:val="20"/>
        </w:rPr>
        <w:t>,</w:t>
      </w:r>
      <w:r w:rsidR="00804A0D" w:rsidRPr="00250AFD">
        <w:rPr>
          <w:rFonts w:ascii="Arial" w:hAnsi="Arial"/>
          <w:sz w:val="20"/>
        </w:rPr>
        <w:t xml:space="preserve"> a Lekötési időszakban a Lekötési hozamok jóváírásán kívül további befizetéssel nem növelhető, a Bank az ilyen befizetést visszautasítja, illetve átvezetési, átutalási megbízást a </w:t>
      </w:r>
      <w:r w:rsidR="008E5C71" w:rsidRPr="00250AFD">
        <w:rPr>
          <w:rFonts w:ascii="Arial" w:hAnsi="Arial"/>
          <w:sz w:val="20"/>
        </w:rPr>
        <w:t xml:space="preserve">Betéti </w:t>
      </w:r>
      <w:r w:rsidR="00804A0D" w:rsidRPr="00250AFD">
        <w:rPr>
          <w:rFonts w:ascii="Arial" w:hAnsi="Arial"/>
          <w:sz w:val="20"/>
        </w:rPr>
        <w:t xml:space="preserve">Gyűjtőszámla javára nem teljesít. Az </w:t>
      </w:r>
      <w:r w:rsidR="009844EA" w:rsidRPr="00250AFD">
        <w:rPr>
          <w:rFonts w:ascii="Arial" w:hAnsi="Arial"/>
          <w:sz w:val="20"/>
        </w:rPr>
        <w:t xml:space="preserve">Ügyfél </w:t>
      </w:r>
      <w:r w:rsidR="00804A0D" w:rsidRPr="00250AFD">
        <w:rPr>
          <w:rFonts w:ascii="Arial" w:hAnsi="Arial"/>
          <w:sz w:val="20"/>
        </w:rPr>
        <w:t xml:space="preserve">tudomásul veszi továbbá, hogy az elhelyezés naptári évét követően </w:t>
      </w:r>
      <w:r w:rsidR="009844EA" w:rsidRPr="00250AFD">
        <w:rPr>
          <w:rFonts w:ascii="Arial" w:hAnsi="Arial"/>
          <w:sz w:val="20"/>
        </w:rPr>
        <w:t xml:space="preserve">- </w:t>
      </w:r>
      <w:r w:rsidR="00804A0D" w:rsidRPr="00250AFD">
        <w:rPr>
          <w:rFonts w:ascii="Arial" w:hAnsi="Arial"/>
          <w:sz w:val="20"/>
        </w:rPr>
        <w:t xml:space="preserve">a Lekötési időszakban </w:t>
      </w:r>
      <w:r w:rsidR="009844EA" w:rsidRPr="00250AFD">
        <w:rPr>
          <w:rFonts w:ascii="Arial" w:hAnsi="Arial"/>
          <w:sz w:val="20"/>
        </w:rPr>
        <w:t>- az</w:t>
      </w:r>
      <w:r w:rsidR="00804A0D" w:rsidRPr="00250AFD">
        <w:rPr>
          <w:rFonts w:ascii="Arial" w:hAnsi="Arial"/>
          <w:sz w:val="20"/>
        </w:rPr>
        <w:t xml:space="preserve"> egyes tartós befektetési Keretszerződések között az állományok átcsoportosítása nem lehetséges, a Bank az Ügyfél ilyen jellegű megbízását elutasítja. </w:t>
      </w:r>
    </w:p>
    <w:p w:rsidR="00CD5114" w:rsidRDefault="00CD5114" w:rsidP="00F73C3C">
      <w:pPr>
        <w:rPr>
          <w:rFonts w:ascii="Arial" w:hAnsi="Arial"/>
          <w:sz w:val="20"/>
        </w:rPr>
      </w:pPr>
    </w:p>
    <w:p w:rsidR="00CD5114" w:rsidRDefault="00CD5114" w:rsidP="00F73C3C">
      <w:pPr>
        <w:rPr>
          <w:rFonts w:ascii="Arial" w:hAnsi="Arial"/>
          <w:sz w:val="20"/>
        </w:rPr>
      </w:pPr>
    </w:p>
    <w:p w:rsidR="00CD5114" w:rsidRPr="00250AFD" w:rsidRDefault="00CD5114" w:rsidP="00F73C3C">
      <w:pPr>
        <w:rPr>
          <w:rFonts w:ascii="Arial" w:hAnsi="Arial"/>
          <w:sz w:val="20"/>
        </w:rPr>
      </w:pPr>
    </w:p>
    <w:p w:rsidR="00816D92" w:rsidRPr="00250AFD" w:rsidRDefault="00816D92" w:rsidP="00F73C3C">
      <w:pPr>
        <w:rPr>
          <w:rFonts w:ascii="Arial" w:hAnsi="Arial"/>
          <w:sz w:val="20"/>
        </w:rPr>
      </w:pPr>
    </w:p>
    <w:p w:rsidR="00F73C3C" w:rsidRPr="00250AFD" w:rsidRDefault="00F73C3C" w:rsidP="007A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lastRenderedPageBreak/>
        <w:t xml:space="preserve">3. </w:t>
      </w:r>
      <w:r w:rsidR="007A1377" w:rsidRPr="00250AFD">
        <w:rPr>
          <w:rFonts w:ascii="Arial" w:hAnsi="Arial" w:cs="Arial"/>
          <w:b/>
        </w:rPr>
        <w:t>Betétlekötési megbízás, betéti szerződés</w:t>
      </w:r>
    </w:p>
    <w:p w:rsidR="00F73C3C" w:rsidRPr="00250AFD" w:rsidRDefault="00F73C3C" w:rsidP="00F73C3C">
      <w:pPr>
        <w:tabs>
          <w:tab w:val="left" w:pos="540"/>
        </w:tabs>
        <w:rPr>
          <w:rFonts w:ascii="Arial" w:hAnsi="Arial"/>
          <w:b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3.1.</w:t>
      </w:r>
      <w:r w:rsidRPr="00250AFD">
        <w:rPr>
          <w:rFonts w:ascii="Arial" w:hAnsi="Arial"/>
          <w:sz w:val="20"/>
        </w:rPr>
        <w:tab/>
        <w:t xml:space="preserve">A Gyűjtési időszak és a Lekötési időszak alatt a Gyűjtőszámláról a Tartós </w:t>
      </w:r>
      <w:proofErr w:type="spellStart"/>
      <w:r w:rsidRPr="00250AFD">
        <w:rPr>
          <w:rFonts w:ascii="Arial" w:hAnsi="Arial"/>
          <w:sz w:val="20"/>
        </w:rPr>
        <w:t>Betétszámlá</w:t>
      </w:r>
      <w:proofErr w:type="spellEnd"/>
      <w:r w:rsidRPr="00250AFD">
        <w:rPr>
          <w:rFonts w:ascii="Arial" w:hAnsi="Arial"/>
          <w:sz w:val="20"/>
        </w:rPr>
        <w:t>(k)</w:t>
      </w:r>
      <w:proofErr w:type="spellStart"/>
      <w:r w:rsidRPr="00250AFD">
        <w:rPr>
          <w:rFonts w:ascii="Arial" w:hAnsi="Arial"/>
          <w:sz w:val="20"/>
        </w:rPr>
        <w:t>ra</w:t>
      </w:r>
      <w:proofErr w:type="spellEnd"/>
      <w:r w:rsidRPr="00250AFD">
        <w:rPr>
          <w:rFonts w:ascii="Arial" w:hAnsi="Arial"/>
          <w:sz w:val="20"/>
        </w:rPr>
        <w:t xml:space="preserve"> való átvezetés az Ügyfél betétlekötési megbízása, az Ügyfél és a Bank között létrejött Betéti Szerződés szerint történik .</w:t>
      </w: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3.2.</w:t>
      </w:r>
      <w:r w:rsidRPr="00250AFD">
        <w:rPr>
          <w:rFonts w:ascii="Arial" w:hAnsi="Arial"/>
          <w:sz w:val="20"/>
        </w:rPr>
        <w:tab/>
        <w:t>A Betéti Szerződés tartalmazza a betét típusát, összegét, lejáratát, a kamat mértékét.</w:t>
      </w:r>
    </w:p>
    <w:p w:rsidR="00F73C3C" w:rsidRPr="00250AFD" w:rsidRDefault="00F73C3C" w:rsidP="00F73C3C">
      <w:pPr>
        <w:rPr>
          <w:rFonts w:ascii="Arial" w:hAnsi="Arial"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3.3.</w:t>
      </w:r>
      <w:r w:rsidRPr="00250AFD">
        <w:rPr>
          <w:rFonts w:ascii="Arial" w:hAnsi="Arial"/>
          <w:sz w:val="20"/>
        </w:rPr>
        <w:tab/>
        <w:t>A</w:t>
      </w:r>
      <w:r w:rsidR="00890D5F" w:rsidRPr="00250AFD">
        <w:rPr>
          <w:rFonts w:ascii="Arial" w:hAnsi="Arial"/>
          <w:sz w:val="20"/>
        </w:rPr>
        <w:t>z egyes betétek esetén a</w:t>
      </w:r>
      <w:r w:rsidRPr="00250AFD">
        <w:rPr>
          <w:rFonts w:ascii="Arial" w:hAnsi="Arial"/>
          <w:sz w:val="20"/>
        </w:rPr>
        <w:t xml:space="preserve"> futamidő kezdő napja az Ügyfél által benyújtott lekötési megbízáson illetve a Betéti Szerződésben megjelölt kezdő időpont, amennyiben a betét összegét a Tartós Betétszámlán jóváírták és a kezdő időpont nem korábbi, mint a Hirdetmény szerint megadható kezdő értéknap.</w:t>
      </w:r>
    </w:p>
    <w:p w:rsidR="00F73C3C" w:rsidRPr="00250AFD" w:rsidRDefault="00F73C3C" w:rsidP="00F73C3C">
      <w:pPr>
        <w:ind w:left="720" w:hanging="720"/>
        <w:rPr>
          <w:rFonts w:ascii="Arial" w:hAnsi="Arial"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3.4.</w:t>
      </w:r>
      <w:r w:rsidRPr="00250AFD">
        <w:rPr>
          <w:rFonts w:ascii="Arial" w:hAnsi="Arial"/>
          <w:sz w:val="20"/>
        </w:rPr>
        <w:tab/>
        <w:t>A kamatszámítás kezdő napja a betét lekötésének napja, a kamatszámítás utolsó napja a betét futamidejének végső időpontja, vagy a betét feltörését megelőző nap.</w:t>
      </w: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3.5.</w:t>
      </w:r>
      <w:r w:rsidRPr="00250AFD">
        <w:rPr>
          <w:rFonts w:ascii="Arial" w:hAnsi="Arial"/>
          <w:sz w:val="20"/>
        </w:rPr>
        <w:tab/>
        <w:t>A betét futamideje alatt a lekötött betét összege csak az egyes betéti konstrukcióknál meghirdetett feltételek szerint növelhető és csökkenthető, de kizárólag a Betéti Gyűjtőszámla egyenlegének terhére illetve javára történő átvezetéssel.</w:t>
      </w: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3.6.</w:t>
      </w:r>
      <w:r w:rsidRPr="00250AFD">
        <w:rPr>
          <w:rFonts w:ascii="Arial" w:hAnsi="Arial"/>
          <w:sz w:val="20"/>
        </w:rPr>
        <w:tab/>
        <w:t xml:space="preserve">A betéti kamat elszámolása a futamidő végén vagy a betét megszűnésekor történik. A Bank a kamat összegét a futamidő lejáratának vagy a betét felmondásának napján – kamatadó levonása nélkül – az Ügyfél Betéti Gyűjtőszámláján írja jóvá. Amennyiben a betét lejárata munkaszüneti napra vagy bankszünnapra esik, a betét automatikusan a következő banki munkanapon jár le. </w:t>
      </w: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3.7.</w:t>
      </w:r>
      <w:r w:rsidRPr="00250AFD">
        <w:rPr>
          <w:rFonts w:ascii="Arial" w:hAnsi="Arial"/>
          <w:sz w:val="20"/>
        </w:rPr>
        <w:tab/>
        <w:t>Amennyiben az Ügyfél a betétlekötési megbízásban vagy a betét lejárata előtt másképp nem rendelkezik, illetve a betéti konstrukcióból másként nem következik, a betét a tőkésített kamattal együtt a betét lejáratának napján a Bank adott betéttípusra vonatkozó Hirdetményében meghatározott feltételekkel meghosszabbodik.</w:t>
      </w: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3.8.</w:t>
      </w:r>
      <w:r w:rsidRPr="00250AFD">
        <w:rPr>
          <w:rFonts w:ascii="Arial" w:hAnsi="Arial"/>
          <w:sz w:val="20"/>
        </w:rPr>
        <w:tab/>
        <w:t>Az Ügyfél a betét lejárata napján jogosult a betét összegét az erre rendszeresített formanyomtatványon, személyesen, vagy ha erre szerződést kötött</w:t>
      </w:r>
      <w:r w:rsidR="009E77FD" w:rsidRPr="00250AFD">
        <w:rPr>
          <w:rFonts w:ascii="Arial" w:hAnsi="Arial"/>
          <w:sz w:val="20"/>
        </w:rPr>
        <w:t>,</w:t>
      </w:r>
      <w:r w:rsidRPr="00250AFD">
        <w:rPr>
          <w:rFonts w:ascii="Arial" w:hAnsi="Arial"/>
          <w:sz w:val="20"/>
        </w:rPr>
        <w:t xml:space="preserve"> </w:t>
      </w:r>
      <w:r w:rsidR="00B93018" w:rsidRPr="00250AFD">
        <w:rPr>
          <w:rFonts w:ascii="Arial" w:hAnsi="Arial" w:cs="Arial"/>
          <w:sz w:val="20"/>
          <w:szCs w:val="20"/>
        </w:rPr>
        <w:t>Sberbank Telebank</w:t>
      </w:r>
      <w:r w:rsidRPr="00250AFD">
        <w:rPr>
          <w:rFonts w:ascii="Arial" w:hAnsi="Arial"/>
          <w:sz w:val="20"/>
        </w:rPr>
        <w:t xml:space="preserve"> szolgáltatáson keresztül módosítani</w:t>
      </w:r>
      <w:r w:rsidR="009E77FD" w:rsidRPr="00250AFD">
        <w:rPr>
          <w:rFonts w:ascii="Arial" w:hAnsi="Arial"/>
          <w:sz w:val="20"/>
        </w:rPr>
        <w:t>,</w:t>
      </w:r>
      <w:r w:rsidRPr="00250AFD">
        <w:rPr>
          <w:rFonts w:ascii="Arial" w:hAnsi="Arial"/>
          <w:sz w:val="20"/>
        </w:rPr>
        <w:t xml:space="preserve"> azaz a Betéti Gyűjtőszámla egyenlege terhére növelni, vagy Betéti Gyűjtőszámla javára csökkenteni.</w:t>
      </w:r>
    </w:p>
    <w:p w:rsidR="00F73C3C" w:rsidRPr="00250AFD" w:rsidRDefault="00F73C3C" w:rsidP="00F73C3C">
      <w:pPr>
        <w:tabs>
          <w:tab w:val="left" w:pos="720"/>
        </w:tabs>
        <w:ind w:right="23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tabs>
          <w:tab w:val="left" w:pos="720"/>
        </w:tabs>
        <w:ind w:left="709" w:right="23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3.9.</w:t>
      </w:r>
      <w:r w:rsidRPr="00250AFD">
        <w:rPr>
          <w:rFonts w:ascii="Arial" w:hAnsi="Arial"/>
          <w:sz w:val="20"/>
        </w:rPr>
        <w:tab/>
        <w:t>Az Ügyfél a jelen Keretszerződésben kezelt tartós befektetéseit, az azok nyilvántartására szolgáló Betéti Gyűjtőszámla és Tartós Betétszámlák között – az igénybe vett konstrukciók feltételeinek figyelembe vételével – szabadon átcsoportosíthatja.</w:t>
      </w:r>
    </w:p>
    <w:p w:rsidR="00816D92" w:rsidRPr="00250AFD" w:rsidRDefault="00816D92" w:rsidP="00C56268">
      <w:pPr>
        <w:tabs>
          <w:tab w:val="left" w:pos="360"/>
          <w:tab w:val="left" w:pos="2880"/>
          <w:tab w:val="left" w:pos="3960"/>
          <w:tab w:val="left" w:pos="4320"/>
          <w:tab w:val="left" w:pos="6300"/>
          <w:tab w:val="left" w:pos="8100"/>
        </w:tabs>
        <w:jc w:val="both"/>
        <w:rPr>
          <w:rFonts w:ascii="Arial" w:hAnsi="Arial"/>
          <w:sz w:val="20"/>
        </w:rPr>
      </w:pPr>
    </w:p>
    <w:p w:rsidR="00C56268" w:rsidRPr="00250AFD" w:rsidRDefault="00805787" w:rsidP="007A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4</w:t>
      </w:r>
      <w:r w:rsidR="007A1377" w:rsidRPr="00250AFD">
        <w:rPr>
          <w:rFonts w:ascii="Arial" w:hAnsi="Arial"/>
          <w:b/>
        </w:rPr>
        <w:t xml:space="preserve">. </w:t>
      </w:r>
      <w:r w:rsidR="007A1377" w:rsidRPr="00250AFD">
        <w:rPr>
          <w:rFonts w:ascii="Arial" w:hAnsi="Arial" w:cs="Arial"/>
          <w:b/>
        </w:rPr>
        <w:t>Befektetési és adózási szabályok</w:t>
      </w:r>
    </w:p>
    <w:p w:rsidR="00816D92" w:rsidRPr="00250AFD" w:rsidRDefault="00816D92" w:rsidP="00C56268">
      <w:pPr>
        <w:jc w:val="both"/>
        <w:rPr>
          <w:rFonts w:ascii="Arial" w:hAnsi="Arial"/>
          <w:sz w:val="20"/>
        </w:rPr>
      </w:pPr>
    </w:p>
    <w:p w:rsidR="00C56268" w:rsidRPr="00250AFD" w:rsidRDefault="00805787" w:rsidP="00D21D1B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D21D1B" w:rsidRPr="00250AFD">
        <w:rPr>
          <w:rFonts w:ascii="Arial" w:hAnsi="Arial"/>
          <w:sz w:val="20"/>
        </w:rPr>
        <w:t>.1.</w:t>
      </w:r>
      <w:r w:rsidR="00D21D1B" w:rsidRPr="00250AFD">
        <w:rPr>
          <w:rFonts w:ascii="Arial" w:hAnsi="Arial"/>
          <w:sz w:val="20"/>
        </w:rPr>
        <w:tab/>
        <w:t xml:space="preserve">A Felek jelen Keretszerződés aláírásával megállapodnak, hogy a </w:t>
      </w:r>
      <w:r w:rsidR="008E5C71" w:rsidRPr="00250AFD">
        <w:rPr>
          <w:rFonts w:ascii="Arial" w:hAnsi="Arial"/>
          <w:sz w:val="20"/>
        </w:rPr>
        <w:t xml:space="preserve">Betéti </w:t>
      </w:r>
      <w:r w:rsidR="00D21D1B" w:rsidRPr="00250AFD">
        <w:rPr>
          <w:rFonts w:ascii="Arial" w:hAnsi="Arial"/>
          <w:sz w:val="20"/>
        </w:rPr>
        <w:t>Gyűjtőszámlára</w:t>
      </w:r>
      <w:r w:rsidR="00C56268" w:rsidRPr="00250AFD">
        <w:rPr>
          <w:rFonts w:ascii="Arial" w:hAnsi="Arial"/>
          <w:sz w:val="20"/>
        </w:rPr>
        <w:t xml:space="preserve"> és </w:t>
      </w:r>
      <w:r w:rsidR="00D21D1B" w:rsidRPr="00250AFD">
        <w:rPr>
          <w:rFonts w:ascii="Arial" w:hAnsi="Arial"/>
          <w:sz w:val="20"/>
        </w:rPr>
        <w:t xml:space="preserve">a Tartós Betétszámlákra illetve azon nyilvántartott </w:t>
      </w:r>
      <w:r w:rsidR="009C5016" w:rsidRPr="00250AFD">
        <w:rPr>
          <w:rFonts w:ascii="Arial" w:hAnsi="Arial"/>
          <w:sz w:val="20"/>
        </w:rPr>
        <w:t>pénzösszege</w:t>
      </w:r>
      <w:r w:rsidR="00D21D1B" w:rsidRPr="00250AFD">
        <w:rPr>
          <w:rFonts w:ascii="Arial" w:hAnsi="Arial"/>
          <w:sz w:val="20"/>
        </w:rPr>
        <w:t>kre és azok hozamára</w:t>
      </w:r>
      <w:r w:rsidR="00F55E6C" w:rsidRPr="00250AFD">
        <w:rPr>
          <w:rFonts w:ascii="Arial" w:hAnsi="Arial"/>
          <w:sz w:val="20"/>
        </w:rPr>
        <w:t>,</w:t>
      </w:r>
      <w:r w:rsidR="00D21D1B" w:rsidRPr="00250AFD">
        <w:rPr>
          <w:rFonts w:ascii="Arial" w:hAnsi="Arial"/>
          <w:sz w:val="20"/>
        </w:rPr>
        <w:t xml:space="preserve"> </w:t>
      </w:r>
      <w:r w:rsidR="001E54E3" w:rsidRPr="00250AFD">
        <w:rPr>
          <w:rFonts w:ascii="Arial" w:hAnsi="Arial"/>
          <w:sz w:val="20"/>
        </w:rPr>
        <w:t>azaz a</w:t>
      </w:r>
      <w:r w:rsidR="00C56268" w:rsidRPr="00250AFD">
        <w:rPr>
          <w:rFonts w:ascii="Arial" w:hAnsi="Arial"/>
          <w:sz w:val="20"/>
        </w:rPr>
        <w:t xml:space="preserve"> keletkezett jövedelem</w:t>
      </w:r>
      <w:r w:rsidR="00D21D1B" w:rsidRPr="00250AFD">
        <w:rPr>
          <w:rFonts w:ascii="Arial" w:hAnsi="Arial"/>
          <w:sz w:val="20"/>
        </w:rPr>
        <w:t>re</w:t>
      </w:r>
      <w:r w:rsidR="00C56268" w:rsidRPr="00250AFD">
        <w:rPr>
          <w:rFonts w:ascii="Arial" w:hAnsi="Arial"/>
          <w:sz w:val="20"/>
        </w:rPr>
        <w:t xml:space="preserve"> a</w:t>
      </w:r>
      <w:r w:rsidR="00316DD3" w:rsidRPr="00250AFD">
        <w:rPr>
          <w:rFonts w:ascii="Arial" w:hAnsi="Arial"/>
          <w:sz w:val="20"/>
        </w:rPr>
        <w:t xml:space="preserve"> mindenkor hatályos</w:t>
      </w:r>
      <w:r w:rsidR="00C56268" w:rsidRPr="00250AFD">
        <w:rPr>
          <w:rFonts w:ascii="Arial" w:hAnsi="Arial"/>
          <w:sz w:val="20"/>
        </w:rPr>
        <w:t xml:space="preserve"> Szja. tv. 67/B.</w:t>
      </w:r>
      <w:r w:rsidR="00316DD3" w:rsidRPr="00250AFD">
        <w:rPr>
          <w:rFonts w:ascii="Arial" w:hAnsi="Arial"/>
          <w:sz w:val="20"/>
        </w:rPr>
        <w:t xml:space="preserve">§ vonatkozó rendelkezéseinek megfelelő </w:t>
      </w:r>
      <w:r w:rsidR="00C56268" w:rsidRPr="00250AFD">
        <w:rPr>
          <w:rFonts w:ascii="Arial" w:hAnsi="Arial"/>
          <w:sz w:val="20"/>
        </w:rPr>
        <w:t xml:space="preserve">adózási szabályokat alkalmazzák. </w:t>
      </w:r>
    </w:p>
    <w:p w:rsidR="00D21D1B" w:rsidRPr="00250AFD" w:rsidRDefault="00D21D1B" w:rsidP="00D21D1B">
      <w:pPr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D21D1B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D21D1B" w:rsidRPr="00250AFD">
        <w:rPr>
          <w:rFonts w:ascii="Arial" w:hAnsi="Arial"/>
          <w:sz w:val="20"/>
        </w:rPr>
        <w:t>.</w:t>
      </w:r>
      <w:r w:rsidR="001E54E3" w:rsidRPr="00250AFD">
        <w:rPr>
          <w:rFonts w:ascii="Arial" w:hAnsi="Arial"/>
          <w:sz w:val="20"/>
        </w:rPr>
        <w:t>2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</w:r>
      <w:r w:rsidR="00D21D1B" w:rsidRPr="00250AFD">
        <w:rPr>
          <w:rFonts w:ascii="Arial" w:hAnsi="Arial"/>
          <w:sz w:val="20"/>
        </w:rPr>
        <w:t>Az Ü</w:t>
      </w:r>
      <w:r w:rsidR="00C56268" w:rsidRPr="00250AFD">
        <w:rPr>
          <w:rFonts w:ascii="Arial" w:hAnsi="Arial"/>
          <w:sz w:val="20"/>
        </w:rPr>
        <w:t>gyfél jelen Keretszerződés aláírásával kijelenti, hogy az Szja. tv.</w:t>
      </w:r>
      <w:r w:rsidR="00E80BED"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>vonatkozó rendelkezéseit maradéktalanul megismerte, azok tartalmával és a rá háruló adójogi kötelezettségekkel tisztában van, továbbá a Banktól ezekre nézve kimerítő tájékoztatást kapott.</w:t>
      </w:r>
    </w:p>
    <w:p w:rsidR="001E54E3" w:rsidRPr="00250AFD" w:rsidRDefault="001E54E3" w:rsidP="00D21D1B">
      <w:pPr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pStyle w:val="Cmsor1"/>
        <w:tabs>
          <w:tab w:val="left" w:pos="720"/>
        </w:tabs>
        <w:spacing w:before="0" w:after="0"/>
        <w:ind w:left="720" w:hanging="720"/>
        <w:jc w:val="both"/>
        <w:rPr>
          <w:b w:val="0"/>
          <w:sz w:val="20"/>
        </w:rPr>
      </w:pPr>
      <w:r w:rsidRPr="00250AFD">
        <w:rPr>
          <w:b w:val="0"/>
          <w:sz w:val="20"/>
        </w:rPr>
        <w:t>4</w:t>
      </w:r>
      <w:r w:rsidR="00D21D1B" w:rsidRPr="00250AFD">
        <w:rPr>
          <w:b w:val="0"/>
          <w:sz w:val="20"/>
        </w:rPr>
        <w:t>.</w:t>
      </w:r>
      <w:r w:rsidR="001E54E3" w:rsidRPr="00250AFD">
        <w:rPr>
          <w:b w:val="0"/>
          <w:sz w:val="20"/>
        </w:rPr>
        <w:t>3</w:t>
      </w:r>
      <w:r w:rsidR="00C56268" w:rsidRPr="00250AFD">
        <w:rPr>
          <w:b w:val="0"/>
          <w:sz w:val="20"/>
        </w:rPr>
        <w:t>.</w:t>
      </w:r>
      <w:r w:rsidR="00C56268" w:rsidRPr="00250AFD">
        <w:rPr>
          <w:b w:val="0"/>
          <w:sz w:val="20"/>
        </w:rPr>
        <w:tab/>
        <w:t xml:space="preserve">A Bank az Ügyfél által </w:t>
      </w:r>
      <w:r w:rsidR="00F55E6C" w:rsidRPr="00250AFD">
        <w:rPr>
          <w:b w:val="0"/>
          <w:sz w:val="20"/>
        </w:rPr>
        <w:t xml:space="preserve">– </w:t>
      </w:r>
      <w:r w:rsidR="00D21D1B" w:rsidRPr="00250AFD">
        <w:rPr>
          <w:b w:val="0"/>
          <w:sz w:val="20"/>
        </w:rPr>
        <w:t xml:space="preserve">a Keretszerződés és a kapcsolódó Betéti Szerződések alapján </w:t>
      </w:r>
      <w:r w:rsidR="00F55E6C" w:rsidRPr="00250AFD">
        <w:rPr>
          <w:b w:val="0"/>
          <w:sz w:val="20"/>
        </w:rPr>
        <w:t xml:space="preserve">– </w:t>
      </w:r>
      <w:r w:rsidR="00C56268" w:rsidRPr="00250AFD">
        <w:rPr>
          <w:b w:val="0"/>
          <w:sz w:val="20"/>
        </w:rPr>
        <w:t>elhelyezett</w:t>
      </w:r>
      <w:r w:rsidR="00F55E6C" w:rsidRPr="00250AFD">
        <w:rPr>
          <w:b w:val="0"/>
          <w:sz w:val="20"/>
        </w:rPr>
        <w:t xml:space="preserve"> </w:t>
      </w:r>
      <w:r w:rsidR="00C56268" w:rsidRPr="00250AFD">
        <w:rPr>
          <w:b w:val="0"/>
          <w:sz w:val="20"/>
        </w:rPr>
        <w:t>pénz</w:t>
      </w:r>
      <w:r w:rsidR="00C055F9" w:rsidRPr="00250AFD">
        <w:rPr>
          <w:b w:val="0"/>
          <w:sz w:val="20"/>
        </w:rPr>
        <w:t>összeg</w:t>
      </w:r>
      <w:r w:rsidR="00C56268" w:rsidRPr="00250AFD">
        <w:rPr>
          <w:b w:val="0"/>
          <w:sz w:val="20"/>
        </w:rPr>
        <w:t>ről</w:t>
      </w:r>
      <w:r w:rsidR="00396A20" w:rsidRPr="00250AFD">
        <w:rPr>
          <w:b w:val="0"/>
          <w:sz w:val="20"/>
        </w:rPr>
        <w:t xml:space="preserve"> </w:t>
      </w:r>
      <w:r w:rsidR="00C56268" w:rsidRPr="00250AFD">
        <w:rPr>
          <w:b w:val="0"/>
          <w:sz w:val="20"/>
        </w:rPr>
        <w:t xml:space="preserve">lekötési nyilvántartást (a továbbiakban: </w:t>
      </w:r>
      <w:r w:rsidR="00C56268" w:rsidRPr="00250AFD">
        <w:rPr>
          <w:sz w:val="20"/>
        </w:rPr>
        <w:t>Lekötési nyilvántartás</w:t>
      </w:r>
      <w:r w:rsidR="00C56268" w:rsidRPr="00250AFD">
        <w:rPr>
          <w:b w:val="0"/>
          <w:sz w:val="20"/>
        </w:rPr>
        <w:t>) vezet.</w:t>
      </w:r>
    </w:p>
    <w:p w:rsidR="00D21D1B" w:rsidRPr="00250AFD" w:rsidRDefault="00D21D1B" w:rsidP="00D21D1B">
      <w:pPr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C56268" w:rsidRPr="00250AFD">
        <w:rPr>
          <w:rFonts w:ascii="Arial" w:hAnsi="Arial"/>
          <w:sz w:val="20"/>
        </w:rPr>
        <w:t>.</w:t>
      </w:r>
      <w:r w:rsidR="001E54E3" w:rsidRPr="00250AFD">
        <w:rPr>
          <w:rFonts w:ascii="Arial" w:hAnsi="Arial"/>
          <w:sz w:val="20"/>
        </w:rPr>
        <w:t>4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Lekötött pénzösszegnek (a továbbiakban: </w:t>
      </w:r>
      <w:r w:rsidR="00C56268" w:rsidRPr="00250AFD">
        <w:rPr>
          <w:rFonts w:ascii="Arial" w:hAnsi="Arial"/>
          <w:b/>
          <w:sz w:val="20"/>
        </w:rPr>
        <w:t>Lekötött pénzösszeg</w:t>
      </w:r>
      <w:r w:rsidR="00C56268" w:rsidRPr="00250AFD">
        <w:rPr>
          <w:rFonts w:ascii="Arial" w:hAnsi="Arial"/>
          <w:sz w:val="20"/>
        </w:rPr>
        <w:t xml:space="preserve">) minősül az Ügyfél </w:t>
      </w:r>
      <w:r w:rsidR="001D4EFE" w:rsidRPr="00250AFD">
        <w:rPr>
          <w:rFonts w:ascii="Arial" w:hAnsi="Arial"/>
          <w:sz w:val="20"/>
        </w:rPr>
        <w:t xml:space="preserve">– </w:t>
      </w:r>
      <w:r w:rsidR="00C56268" w:rsidRPr="00250AFD">
        <w:rPr>
          <w:rFonts w:ascii="Arial" w:hAnsi="Arial"/>
          <w:sz w:val="20"/>
        </w:rPr>
        <w:t xml:space="preserve">jelen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és </w:t>
      </w:r>
      <w:r w:rsidR="00D21D1B" w:rsidRPr="00250AFD">
        <w:rPr>
          <w:rFonts w:ascii="Arial" w:hAnsi="Arial"/>
          <w:sz w:val="20"/>
        </w:rPr>
        <w:t xml:space="preserve">a Betéti Szerződések </w:t>
      </w:r>
      <w:r w:rsidR="00C56268" w:rsidRPr="00250AFD">
        <w:rPr>
          <w:rFonts w:ascii="Arial" w:hAnsi="Arial"/>
          <w:sz w:val="20"/>
        </w:rPr>
        <w:t>alapján</w:t>
      </w:r>
      <w:r w:rsidR="001D4EFE" w:rsidRPr="00250AFD">
        <w:rPr>
          <w:rFonts w:ascii="Arial" w:hAnsi="Arial"/>
          <w:sz w:val="20"/>
        </w:rPr>
        <w:t xml:space="preserve"> –</w:t>
      </w:r>
      <w:r w:rsidR="00C56268" w:rsidRPr="00250AFD">
        <w:rPr>
          <w:rFonts w:ascii="Arial" w:hAnsi="Arial"/>
          <w:sz w:val="20"/>
        </w:rPr>
        <w:t xml:space="preserve"> az adóévben</w:t>
      </w:r>
      <w:r w:rsidR="001D4EFE" w:rsidRPr="00250AFD">
        <w:rPr>
          <w:rFonts w:ascii="Arial" w:hAnsi="Arial"/>
          <w:sz w:val="20"/>
        </w:rPr>
        <w:t xml:space="preserve"> (Gyűjtési időszakban)</w:t>
      </w:r>
      <w:r w:rsidR="00C56268" w:rsidRPr="00250AFD">
        <w:rPr>
          <w:rFonts w:ascii="Arial" w:hAnsi="Arial"/>
          <w:sz w:val="20"/>
        </w:rPr>
        <w:t xml:space="preserve"> egy összegben vagy részletekben történő befizetés</w:t>
      </w:r>
      <w:r w:rsidR="00D21D1B" w:rsidRPr="00250AFD">
        <w:rPr>
          <w:rFonts w:ascii="Arial" w:hAnsi="Arial"/>
          <w:sz w:val="20"/>
        </w:rPr>
        <w:t>e</w:t>
      </w:r>
      <w:r w:rsidR="00C56268" w:rsidRPr="00250AFD">
        <w:rPr>
          <w:rFonts w:ascii="Arial" w:hAnsi="Arial"/>
          <w:sz w:val="20"/>
        </w:rPr>
        <w:t xml:space="preserve">, </w:t>
      </w:r>
      <w:r w:rsidR="009653E5" w:rsidRPr="00250AFD">
        <w:rPr>
          <w:rFonts w:ascii="Arial" w:hAnsi="Arial"/>
          <w:sz w:val="20"/>
        </w:rPr>
        <w:t xml:space="preserve">a más hitelintézettől, befektetési </w:t>
      </w:r>
      <w:r w:rsidR="009653E5" w:rsidRPr="00250AFD">
        <w:rPr>
          <w:rFonts w:ascii="Arial" w:hAnsi="Arial"/>
          <w:sz w:val="20"/>
        </w:rPr>
        <w:lastRenderedPageBreak/>
        <w:t xml:space="preserve">szolgáltatótól történő </w:t>
      </w:r>
      <w:r w:rsidR="00890D5F" w:rsidRPr="00250AFD">
        <w:rPr>
          <w:rFonts w:ascii="Arial" w:hAnsi="Arial"/>
          <w:sz w:val="20"/>
        </w:rPr>
        <w:t xml:space="preserve">lekötési átutalása, </w:t>
      </w:r>
      <w:r w:rsidR="00C56268" w:rsidRPr="00250AFD">
        <w:rPr>
          <w:rFonts w:ascii="Arial" w:hAnsi="Arial"/>
          <w:sz w:val="20"/>
        </w:rPr>
        <w:t>amelyet a befektetések hozamaival (kamat, ügyleti nyereség, stb.) együtt a Bank</w:t>
      </w:r>
      <w:r w:rsidR="00396A20" w:rsidRPr="00250AFD">
        <w:rPr>
          <w:rFonts w:ascii="Arial" w:hAnsi="Arial"/>
          <w:sz w:val="20"/>
        </w:rPr>
        <w:t xml:space="preserve"> a</w:t>
      </w:r>
      <w:r w:rsidR="00C56268" w:rsidRPr="00250AFD">
        <w:rPr>
          <w:rFonts w:ascii="Arial" w:hAnsi="Arial"/>
          <w:sz w:val="20"/>
        </w:rPr>
        <w:t xml:space="preserve"> </w:t>
      </w:r>
      <w:r w:rsidR="00396A20" w:rsidRPr="00250AFD">
        <w:rPr>
          <w:rFonts w:ascii="Arial" w:hAnsi="Arial"/>
          <w:sz w:val="20"/>
        </w:rPr>
        <w:t>L</w:t>
      </w:r>
      <w:r w:rsidR="00C56268" w:rsidRPr="00250AFD">
        <w:rPr>
          <w:rFonts w:ascii="Arial" w:hAnsi="Arial"/>
          <w:sz w:val="20"/>
        </w:rPr>
        <w:t>ekötési időszak</w:t>
      </w:r>
      <w:r w:rsidR="003E5085" w:rsidRPr="00250AFD">
        <w:rPr>
          <w:rFonts w:ascii="Arial" w:hAnsi="Arial"/>
          <w:sz w:val="20"/>
        </w:rPr>
        <w:t xml:space="preserve"> utolsó napján</w:t>
      </w:r>
      <w:r w:rsidR="00396A20" w:rsidRPr="00250AFD">
        <w:rPr>
          <w:rFonts w:ascii="Arial" w:hAnsi="Arial"/>
          <w:sz w:val="20"/>
        </w:rPr>
        <w:t xml:space="preserve">, illetve az Ügyfél </w:t>
      </w:r>
      <w:r w:rsidR="003E5085" w:rsidRPr="00250AFD">
        <w:rPr>
          <w:rFonts w:ascii="Arial" w:hAnsi="Arial"/>
          <w:sz w:val="20"/>
        </w:rPr>
        <w:t>6</w:t>
      </w:r>
      <w:r w:rsidR="00396A20" w:rsidRPr="00250AFD">
        <w:rPr>
          <w:rFonts w:ascii="Arial" w:hAnsi="Arial"/>
          <w:sz w:val="20"/>
        </w:rPr>
        <w:t>.</w:t>
      </w:r>
      <w:r w:rsidR="003146CA" w:rsidRPr="00250AFD">
        <w:rPr>
          <w:rFonts w:ascii="Arial" w:hAnsi="Arial"/>
          <w:sz w:val="20"/>
        </w:rPr>
        <w:t>8</w:t>
      </w:r>
      <w:r w:rsidR="00396A20" w:rsidRPr="00250AFD">
        <w:rPr>
          <w:rFonts w:ascii="Arial" w:hAnsi="Arial"/>
          <w:sz w:val="20"/>
        </w:rPr>
        <w:t xml:space="preserve">. pont szerinti rendelkezése esetén a Lekötési időszak 3. évének utolsó napján </w:t>
      </w:r>
      <w:r w:rsidR="00C56268" w:rsidRPr="00250AFD">
        <w:rPr>
          <w:rFonts w:ascii="Arial" w:hAnsi="Arial"/>
          <w:sz w:val="20"/>
        </w:rPr>
        <w:t>is még a Lekötési nyilvántartásban tart.</w:t>
      </w:r>
    </w:p>
    <w:p w:rsidR="00D21D1B" w:rsidRPr="00250AFD" w:rsidRDefault="00D21D1B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C56268" w:rsidRPr="00250AFD">
        <w:rPr>
          <w:rFonts w:ascii="Arial" w:hAnsi="Arial"/>
          <w:sz w:val="20"/>
        </w:rPr>
        <w:t>.</w:t>
      </w:r>
      <w:r w:rsidR="001E54E3" w:rsidRPr="00250AFD">
        <w:rPr>
          <w:rFonts w:ascii="Arial" w:hAnsi="Arial"/>
          <w:sz w:val="20"/>
        </w:rPr>
        <w:t>5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Az Ügyfél tudomásul veszi, hogy a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megkötésével egyidejűleg teljesítendő </w:t>
      </w:r>
      <w:r w:rsidR="00396A20" w:rsidRPr="00250AFD">
        <w:rPr>
          <w:rFonts w:ascii="Arial" w:hAnsi="Arial"/>
          <w:sz w:val="20"/>
        </w:rPr>
        <w:t xml:space="preserve">átvezetés </w:t>
      </w:r>
      <w:r w:rsidR="001E54E3" w:rsidRPr="00250AFD">
        <w:rPr>
          <w:rFonts w:ascii="Arial" w:hAnsi="Arial"/>
          <w:sz w:val="20"/>
        </w:rPr>
        <w:t xml:space="preserve">legkisebb összegének el kell érnie </w:t>
      </w:r>
      <w:r w:rsidR="00396A20" w:rsidRPr="00250AFD">
        <w:rPr>
          <w:rFonts w:ascii="Arial" w:hAnsi="Arial"/>
          <w:sz w:val="20"/>
        </w:rPr>
        <w:t>a Bank vonatkozó Hirdetményében meghatározott minimum összeget</w:t>
      </w:r>
      <w:r w:rsidR="00C56268" w:rsidRPr="00250AFD">
        <w:rPr>
          <w:rFonts w:ascii="Arial" w:hAnsi="Arial"/>
          <w:sz w:val="20"/>
        </w:rPr>
        <w:t xml:space="preserve">. Amennyiben az Ügyfél ennél kisebb kezdő összeget kíván </w:t>
      </w:r>
      <w:r w:rsidR="001E54E3" w:rsidRPr="00250AFD">
        <w:rPr>
          <w:rFonts w:ascii="Arial" w:hAnsi="Arial"/>
          <w:sz w:val="20"/>
        </w:rPr>
        <w:t xml:space="preserve">a Keretszerződéshez kapcsolódó Gyűjtőszámlán elhelyezni </w:t>
      </w:r>
      <w:r w:rsidR="00C56268" w:rsidRPr="00250AFD">
        <w:rPr>
          <w:rFonts w:ascii="Arial" w:hAnsi="Arial"/>
          <w:sz w:val="20"/>
        </w:rPr>
        <w:t>a Bank a Keretszerződés</w:t>
      </w:r>
      <w:r w:rsidR="001E54E3" w:rsidRPr="00250AFD">
        <w:rPr>
          <w:rFonts w:ascii="Arial" w:hAnsi="Arial"/>
          <w:sz w:val="20"/>
        </w:rPr>
        <w:t xml:space="preserve"> aláírását </w:t>
      </w:r>
      <w:r w:rsidR="00C56268" w:rsidRPr="00250AFD">
        <w:rPr>
          <w:rFonts w:ascii="Arial" w:hAnsi="Arial"/>
          <w:sz w:val="20"/>
        </w:rPr>
        <w:t xml:space="preserve">az Szja. tv. </w:t>
      </w:r>
      <w:r w:rsidR="00396A20" w:rsidRPr="00250AFD">
        <w:rPr>
          <w:rFonts w:ascii="Arial" w:hAnsi="Arial"/>
          <w:sz w:val="20"/>
        </w:rPr>
        <w:t>v</w:t>
      </w:r>
      <w:r w:rsidR="001E54E3" w:rsidRPr="00250AFD">
        <w:rPr>
          <w:rFonts w:ascii="Arial" w:hAnsi="Arial"/>
          <w:sz w:val="20"/>
        </w:rPr>
        <w:t xml:space="preserve">onatkozó rendelkezésire tekintettel </w:t>
      </w:r>
      <w:r w:rsidR="00C56268" w:rsidRPr="00250AFD">
        <w:rPr>
          <w:rFonts w:ascii="Arial" w:hAnsi="Arial"/>
          <w:sz w:val="20"/>
        </w:rPr>
        <w:t xml:space="preserve">megtagadja. </w:t>
      </w:r>
    </w:p>
    <w:p w:rsidR="001E54E3" w:rsidRPr="00250AFD" w:rsidRDefault="001E54E3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C56268" w:rsidRPr="00250AFD">
        <w:rPr>
          <w:rFonts w:ascii="Arial" w:hAnsi="Arial"/>
          <w:sz w:val="20"/>
        </w:rPr>
        <w:t>.</w:t>
      </w:r>
      <w:r w:rsidR="001E54E3" w:rsidRPr="00250AFD">
        <w:rPr>
          <w:rFonts w:ascii="Arial" w:hAnsi="Arial"/>
          <w:sz w:val="20"/>
        </w:rPr>
        <w:t>6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A </w:t>
      </w:r>
      <w:r w:rsidR="001E54E3" w:rsidRPr="00250AFD">
        <w:rPr>
          <w:rFonts w:ascii="Arial" w:hAnsi="Arial"/>
          <w:sz w:val="20"/>
        </w:rPr>
        <w:t xml:space="preserve">Felek rögzítik, hogy jelen </w:t>
      </w:r>
      <w:r w:rsidR="00396A20" w:rsidRPr="00250AFD">
        <w:rPr>
          <w:rFonts w:ascii="Arial" w:hAnsi="Arial"/>
          <w:sz w:val="20"/>
        </w:rPr>
        <w:t xml:space="preserve">Keretszerződés tekintetében </w:t>
      </w:r>
      <w:r w:rsidR="003A5A1E" w:rsidRPr="00250AFD">
        <w:rPr>
          <w:rFonts w:ascii="Arial" w:hAnsi="Arial"/>
          <w:b/>
          <w:sz w:val="20"/>
        </w:rPr>
        <w:t>befizetésnek minősül</w:t>
      </w:r>
      <w:r w:rsidR="00C56268" w:rsidRPr="00250AFD">
        <w:rPr>
          <w:rFonts w:ascii="Arial" w:hAnsi="Arial"/>
          <w:sz w:val="20"/>
        </w:rPr>
        <w:t xml:space="preserve"> továbbá</w:t>
      </w:r>
    </w:p>
    <w:p w:rsidR="00992486" w:rsidRPr="00250AFD" w:rsidRDefault="00C56268">
      <w:pPr>
        <w:tabs>
          <w:tab w:val="left" w:pos="720"/>
          <w:tab w:val="left" w:pos="1260"/>
        </w:tabs>
        <w:ind w:left="1260" w:hanging="108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ab/>
        <w:t>a)</w:t>
      </w:r>
      <w:r w:rsidRPr="00250AFD">
        <w:rPr>
          <w:rFonts w:ascii="Arial" w:hAnsi="Arial"/>
          <w:sz w:val="20"/>
        </w:rPr>
        <w:tab/>
        <w:t xml:space="preserve">ha az Ügyfél a nyugdíj-előtakarékossági </w:t>
      </w:r>
      <w:r w:rsidR="001E54E3" w:rsidRPr="00250AFD">
        <w:rPr>
          <w:rFonts w:ascii="Arial" w:hAnsi="Arial"/>
          <w:sz w:val="20"/>
        </w:rPr>
        <w:t>k</w:t>
      </w:r>
      <w:r w:rsidRPr="00250AFD">
        <w:rPr>
          <w:rFonts w:ascii="Arial" w:hAnsi="Arial"/>
          <w:sz w:val="20"/>
        </w:rPr>
        <w:t xml:space="preserve">eretszerződését (a továbbiakban: </w:t>
      </w:r>
      <w:r w:rsidRPr="00250AFD">
        <w:rPr>
          <w:rFonts w:ascii="Arial" w:hAnsi="Arial"/>
          <w:b/>
          <w:sz w:val="20"/>
        </w:rPr>
        <w:t>NYESZ</w:t>
      </w:r>
      <w:r w:rsidRPr="00250AFD">
        <w:rPr>
          <w:rFonts w:ascii="Arial" w:hAnsi="Arial"/>
          <w:sz w:val="20"/>
        </w:rPr>
        <w:t>) megszünteti, és a NYESZ értékpapírszámlán nyilvántartott pénzügyi eszköz(</w:t>
      </w:r>
      <w:proofErr w:type="spellStart"/>
      <w:r w:rsidRPr="00250AFD">
        <w:rPr>
          <w:rFonts w:ascii="Arial" w:hAnsi="Arial"/>
          <w:sz w:val="20"/>
        </w:rPr>
        <w:t>ök</w:t>
      </w:r>
      <w:proofErr w:type="spellEnd"/>
      <w:r w:rsidRPr="00250AFD">
        <w:rPr>
          <w:rFonts w:ascii="Arial" w:hAnsi="Arial"/>
          <w:sz w:val="20"/>
        </w:rPr>
        <w:t>)</w:t>
      </w:r>
      <w:proofErr w:type="spellStart"/>
      <w:r w:rsidRPr="00250AFD">
        <w:rPr>
          <w:rFonts w:ascii="Arial" w:hAnsi="Arial"/>
          <w:sz w:val="20"/>
        </w:rPr>
        <w:t>nek</w:t>
      </w:r>
      <w:proofErr w:type="spellEnd"/>
      <w:r w:rsidRPr="00250AFD">
        <w:rPr>
          <w:rFonts w:ascii="Arial" w:hAnsi="Arial"/>
          <w:sz w:val="20"/>
        </w:rPr>
        <w:t xml:space="preserve"> a Bank által vezetett Lekötési nyilvántartásba helyezésével a követelést Lekötött pénzösszeggé alakítja át (ebben az esetben az átalakítás napjának </w:t>
      </w:r>
      <w:r w:rsidR="00133D01" w:rsidRPr="00250AFD">
        <w:rPr>
          <w:rFonts w:ascii="Arial" w:hAnsi="Arial"/>
          <w:sz w:val="20"/>
        </w:rPr>
        <w:t xml:space="preserve">a </w:t>
      </w:r>
      <w:r w:rsidRPr="00250AFD">
        <w:rPr>
          <w:rFonts w:ascii="Arial" w:hAnsi="Arial"/>
          <w:sz w:val="20"/>
        </w:rPr>
        <w:t>nyilvántartásba vétel napját kell tekinteni);</w:t>
      </w:r>
    </w:p>
    <w:p w:rsidR="00992486" w:rsidRPr="00250AFD" w:rsidRDefault="00C56268">
      <w:pPr>
        <w:tabs>
          <w:tab w:val="left" w:pos="720"/>
          <w:tab w:val="left" w:pos="1260"/>
        </w:tabs>
        <w:ind w:left="1260" w:hanging="108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ab/>
        <w:t>b)</w:t>
      </w:r>
      <w:r w:rsidRPr="00250AFD">
        <w:rPr>
          <w:rFonts w:ascii="Arial" w:hAnsi="Arial"/>
          <w:sz w:val="20"/>
        </w:rPr>
        <w:tab/>
        <w:t xml:space="preserve">az </w:t>
      </w:r>
      <w:r w:rsidR="001E54E3" w:rsidRPr="00250AFD">
        <w:rPr>
          <w:rFonts w:ascii="Arial" w:hAnsi="Arial"/>
          <w:sz w:val="20"/>
        </w:rPr>
        <w:t>Ö</w:t>
      </w:r>
      <w:r w:rsidRPr="00250AFD">
        <w:rPr>
          <w:rFonts w:ascii="Arial" w:hAnsi="Arial"/>
          <w:sz w:val="20"/>
        </w:rPr>
        <w:t>téves lekötési időszak utolsó napján Lekö</w:t>
      </w:r>
      <w:r w:rsidR="00804A0D" w:rsidRPr="00250AFD">
        <w:rPr>
          <w:rFonts w:ascii="Arial" w:hAnsi="Arial"/>
          <w:sz w:val="20"/>
        </w:rPr>
        <w:t>tési nyilvántartásban lévő pénz</w:t>
      </w:r>
      <w:r w:rsidR="00C055F9" w:rsidRPr="00250AFD">
        <w:rPr>
          <w:rFonts w:ascii="Arial" w:hAnsi="Arial"/>
          <w:sz w:val="20"/>
        </w:rPr>
        <w:t>összegnek a L</w:t>
      </w:r>
      <w:r w:rsidRPr="00250AFD">
        <w:rPr>
          <w:rFonts w:ascii="Arial" w:hAnsi="Arial"/>
          <w:sz w:val="20"/>
        </w:rPr>
        <w:t>ekötési időszak megszűnésének napjáig újra megkötött tartós befektetési Keretszerződés alapján a Bank Lekötési nyilvántartásában tartása, azzal</w:t>
      </w:r>
      <w:r w:rsidR="009C3713" w:rsidRPr="00250AFD">
        <w:rPr>
          <w:rFonts w:ascii="Arial" w:hAnsi="Arial"/>
          <w:sz w:val="20"/>
        </w:rPr>
        <w:t xml:space="preserve">, hogy </w:t>
      </w:r>
      <w:r w:rsidRPr="00250AFD">
        <w:rPr>
          <w:rFonts w:ascii="Arial" w:hAnsi="Arial"/>
          <w:sz w:val="20"/>
        </w:rPr>
        <w:t xml:space="preserve">a befizetés naptári éveként az Ötéves lekötési időszak utolsó évét kell figyelembe venni. </w:t>
      </w:r>
    </w:p>
    <w:p w:rsidR="00030C91" w:rsidRPr="00250AFD" w:rsidRDefault="00030C91" w:rsidP="00C56268">
      <w:pPr>
        <w:tabs>
          <w:tab w:val="left" w:pos="720"/>
          <w:tab w:val="left" w:pos="900"/>
          <w:tab w:val="left" w:pos="1080"/>
          <w:tab w:val="left" w:pos="1260"/>
          <w:tab w:val="left" w:pos="1980"/>
        </w:tabs>
        <w:ind w:left="1980" w:hanging="108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C56268" w:rsidRPr="00250AFD">
        <w:rPr>
          <w:rFonts w:ascii="Arial" w:hAnsi="Arial"/>
          <w:sz w:val="20"/>
        </w:rPr>
        <w:t>.</w:t>
      </w:r>
      <w:r w:rsidR="001E54E3" w:rsidRPr="00250AFD">
        <w:rPr>
          <w:rFonts w:ascii="Arial" w:hAnsi="Arial"/>
          <w:sz w:val="20"/>
        </w:rPr>
        <w:t>7</w:t>
      </w:r>
      <w:r w:rsidR="00C56268" w:rsidRPr="00250AFD">
        <w:rPr>
          <w:rFonts w:ascii="Arial" w:hAnsi="Arial"/>
          <w:sz w:val="20"/>
        </w:rPr>
        <w:t xml:space="preserve">. </w:t>
      </w:r>
      <w:r w:rsidR="00C56268" w:rsidRPr="00250AFD">
        <w:rPr>
          <w:rFonts w:ascii="Arial" w:hAnsi="Arial"/>
          <w:sz w:val="20"/>
        </w:rPr>
        <w:tab/>
        <w:t xml:space="preserve">Az Ügyfél </w:t>
      </w:r>
      <w:r w:rsidR="001E54E3" w:rsidRPr="00250AFD">
        <w:rPr>
          <w:rFonts w:ascii="Arial" w:hAnsi="Arial"/>
          <w:sz w:val="20"/>
        </w:rPr>
        <w:t xml:space="preserve">a Keretszerződés aláírásával megerősíti, hogy </w:t>
      </w:r>
      <w:r w:rsidR="00C56268" w:rsidRPr="00250AFD">
        <w:rPr>
          <w:rFonts w:ascii="Arial" w:hAnsi="Arial"/>
          <w:sz w:val="20"/>
        </w:rPr>
        <w:t xml:space="preserve">tudomással bír arról, hogy tartós befektetésből származó jövedelemnek minősül az Ügyfelet a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</w:t>
      </w:r>
      <w:r w:rsidR="001E54E3" w:rsidRPr="00250AFD">
        <w:rPr>
          <w:rFonts w:ascii="Arial" w:hAnsi="Arial"/>
          <w:sz w:val="20"/>
        </w:rPr>
        <w:t xml:space="preserve">és a Betéti Szerződések </w:t>
      </w:r>
      <w:r w:rsidR="00C56268" w:rsidRPr="00250AFD">
        <w:rPr>
          <w:rFonts w:ascii="Arial" w:hAnsi="Arial"/>
          <w:sz w:val="20"/>
        </w:rPr>
        <w:t xml:space="preserve">alapján kezelt, a lekötés megszűnésekor vagy megszakításakor megillető bevételnek a Lekötött pénzösszeget meghaladó része (a továbbiakban: </w:t>
      </w:r>
      <w:r w:rsidR="00C56268" w:rsidRPr="00250AFD">
        <w:rPr>
          <w:rFonts w:ascii="Arial" w:hAnsi="Arial"/>
          <w:b/>
          <w:sz w:val="20"/>
        </w:rPr>
        <w:t>Lekötési hozam</w:t>
      </w:r>
      <w:r w:rsidR="00C56268" w:rsidRPr="00250AFD">
        <w:rPr>
          <w:rFonts w:ascii="Arial" w:hAnsi="Arial"/>
          <w:sz w:val="20"/>
        </w:rPr>
        <w:t xml:space="preserve">). A Lekötési hozamot a Bank </w:t>
      </w:r>
    </w:p>
    <w:p w:rsidR="00C56268" w:rsidRPr="00250AFD" w:rsidRDefault="00C56268" w:rsidP="00C56268">
      <w:pPr>
        <w:tabs>
          <w:tab w:val="left" w:pos="720"/>
        </w:tabs>
        <w:ind w:left="1080" w:hanging="108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ab/>
        <w:t>a)</w:t>
      </w:r>
      <w:r w:rsidRPr="00250AFD">
        <w:rPr>
          <w:rFonts w:ascii="Arial" w:hAnsi="Arial"/>
          <w:sz w:val="20"/>
        </w:rPr>
        <w:tab/>
        <w:t xml:space="preserve">a Lekötési időszak megszűnésekor (azaz a Hároméves vagy az Ötéves lekötési időszak utolsó </w:t>
      </w:r>
      <w:r w:rsidR="001D132E" w:rsidRPr="00250AFD">
        <w:rPr>
          <w:rFonts w:ascii="Arial" w:hAnsi="Arial"/>
          <w:sz w:val="20"/>
        </w:rPr>
        <w:t>munka</w:t>
      </w:r>
      <w:r w:rsidRPr="00250AFD">
        <w:rPr>
          <w:rFonts w:ascii="Arial" w:hAnsi="Arial"/>
          <w:sz w:val="20"/>
        </w:rPr>
        <w:t>napján);</w:t>
      </w:r>
    </w:p>
    <w:p w:rsidR="00C56268" w:rsidRPr="00250AFD" w:rsidRDefault="00C56268" w:rsidP="00C56268">
      <w:pPr>
        <w:tabs>
          <w:tab w:val="left" w:pos="720"/>
        </w:tabs>
        <w:ind w:left="1080" w:hanging="108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ab/>
        <w:t>b)</w:t>
      </w:r>
      <w:r w:rsidRPr="00250AFD">
        <w:rPr>
          <w:rFonts w:ascii="Arial" w:hAnsi="Arial"/>
          <w:sz w:val="20"/>
        </w:rPr>
        <w:tab/>
        <w:t xml:space="preserve">a lekötés megszakításakor (azaz ha az Ügyfél a Lekötött pénzösszeget, és/vagy a Lekötési </w:t>
      </w:r>
      <w:proofErr w:type="spellStart"/>
      <w:r w:rsidRPr="00250AFD">
        <w:rPr>
          <w:rFonts w:ascii="Arial" w:hAnsi="Arial"/>
          <w:sz w:val="20"/>
        </w:rPr>
        <w:t>hozamo</w:t>
      </w:r>
      <w:proofErr w:type="spellEnd"/>
      <w:r w:rsidRPr="00250AFD">
        <w:rPr>
          <w:rFonts w:ascii="Arial" w:hAnsi="Arial"/>
          <w:sz w:val="20"/>
        </w:rPr>
        <w:t>(</w:t>
      </w:r>
      <w:proofErr w:type="spellStart"/>
      <w:r w:rsidRPr="00250AFD">
        <w:rPr>
          <w:rFonts w:ascii="Arial" w:hAnsi="Arial"/>
          <w:sz w:val="20"/>
        </w:rPr>
        <w:t>ka</w:t>
      </w:r>
      <w:proofErr w:type="spellEnd"/>
      <w:r w:rsidRPr="00250AFD">
        <w:rPr>
          <w:rFonts w:ascii="Arial" w:hAnsi="Arial"/>
          <w:sz w:val="20"/>
        </w:rPr>
        <w:t>)t akár részben felveszi</w:t>
      </w:r>
      <w:r w:rsidR="00321CA0" w:rsidRPr="00250AFD">
        <w:rPr>
          <w:rFonts w:ascii="Arial" w:hAnsi="Arial"/>
          <w:sz w:val="20"/>
        </w:rPr>
        <w:t xml:space="preserve">, azaz </w:t>
      </w:r>
      <w:r w:rsidR="003146CA" w:rsidRPr="00250AFD">
        <w:rPr>
          <w:rFonts w:ascii="Arial" w:hAnsi="Arial"/>
          <w:sz w:val="20"/>
        </w:rPr>
        <w:t xml:space="preserve">a Banknál vezetett </w:t>
      </w:r>
      <w:r w:rsidR="00321CA0" w:rsidRPr="00250AFD">
        <w:rPr>
          <w:rFonts w:ascii="Arial" w:hAnsi="Arial"/>
          <w:sz w:val="20"/>
        </w:rPr>
        <w:t xml:space="preserve">lakossági </w:t>
      </w:r>
      <w:r w:rsidR="003146CA" w:rsidRPr="00250AFD">
        <w:rPr>
          <w:rFonts w:ascii="Arial" w:hAnsi="Arial"/>
          <w:sz w:val="20"/>
        </w:rPr>
        <w:t xml:space="preserve">forint </w:t>
      </w:r>
      <w:r w:rsidR="00321CA0" w:rsidRPr="00250AFD">
        <w:rPr>
          <w:rFonts w:ascii="Arial" w:hAnsi="Arial"/>
          <w:sz w:val="20"/>
        </w:rPr>
        <w:t>bankszámlá</w:t>
      </w:r>
      <w:r w:rsidR="003146CA" w:rsidRPr="00250AFD">
        <w:rPr>
          <w:rFonts w:ascii="Arial" w:hAnsi="Arial"/>
          <w:sz w:val="20"/>
        </w:rPr>
        <w:t>já</w:t>
      </w:r>
      <w:r w:rsidR="00321CA0" w:rsidRPr="00250AFD">
        <w:rPr>
          <w:rFonts w:ascii="Arial" w:hAnsi="Arial"/>
          <w:sz w:val="20"/>
        </w:rPr>
        <w:t>ra visszavezeti</w:t>
      </w:r>
      <w:r w:rsidR="00815277" w:rsidRPr="00250AFD">
        <w:rPr>
          <w:rFonts w:ascii="Arial" w:hAnsi="Arial"/>
          <w:sz w:val="20"/>
        </w:rPr>
        <w:t>, az említett napra</w:t>
      </w:r>
      <w:r w:rsidRPr="00250AFD">
        <w:rPr>
          <w:rFonts w:ascii="Arial" w:hAnsi="Arial"/>
          <w:sz w:val="20"/>
        </w:rPr>
        <w:t>)</w:t>
      </w:r>
    </w:p>
    <w:p w:rsidR="00C56268" w:rsidRPr="00250AFD" w:rsidRDefault="00C56268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ab/>
        <w:t>állapítja meg. Amennyiben az Ügyfél a Hároméves lekötési időszak</w:t>
      </w:r>
      <w:r w:rsidR="00815277" w:rsidRPr="00250AFD">
        <w:rPr>
          <w:rFonts w:ascii="Arial" w:hAnsi="Arial"/>
          <w:sz w:val="20"/>
        </w:rPr>
        <w:t xml:space="preserve"> utolsó napjára vonatkozóan </w:t>
      </w:r>
      <w:r w:rsidRPr="00250AFD">
        <w:rPr>
          <w:rFonts w:ascii="Arial" w:hAnsi="Arial"/>
          <w:sz w:val="20"/>
        </w:rPr>
        <w:t xml:space="preserve">a Lekötési időszakot a Lekötött pénzösszegnek csak egy részére – de legalább </w:t>
      </w:r>
      <w:r w:rsidR="003E5085" w:rsidRPr="00250AFD">
        <w:rPr>
          <w:rFonts w:ascii="Arial" w:hAnsi="Arial"/>
          <w:sz w:val="20"/>
        </w:rPr>
        <w:t xml:space="preserve">a </w:t>
      </w:r>
      <w:r w:rsidR="00412FC9" w:rsidRPr="00250AFD">
        <w:rPr>
          <w:rFonts w:ascii="Arial" w:hAnsi="Arial"/>
          <w:sz w:val="20"/>
        </w:rPr>
        <w:t>Hirdetményben</w:t>
      </w:r>
      <w:r w:rsidR="003E5085" w:rsidRPr="00250AFD">
        <w:rPr>
          <w:rFonts w:ascii="Arial" w:hAnsi="Arial"/>
          <w:sz w:val="20"/>
        </w:rPr>
        <w:t xml:space="preserve"> előírt </w:t>
      </w:r>
      <w:r w:rsidRPr="00250AFD">
        <w:rPr>
          <w:rFonts w:ascii="Arial" w:hAnsi="Arial"/>
          <w:sz w:val="20"/>
        </w:rPr>
        <w:t xml:space="preserve">összegben – hosszabbítja meg, ezen rész tekintetében a Lekötési időszak nem szakad meg. </w:t>
      </w:r>
    </w:p>
    <w:p w:rsidR="001E54E3" w:rsidRPr="00250AFD" w:rsidRDefault="001E54E3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</w:t>
      </w:r>
      <w:r w:rsidR="001E54E3" w:rsidRPr="00250AFD">
        <w:rPr>
          <w:rFonts w:ascii="Arial" w:hAnsi="Arial"/>
          <w:sz w:val="20"/>
        </w:rPr>
        <w:t>.8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Az Ügyfél </w:t>
      </w:r>
      <w:r w:rsidR="001E54E3" w:rsidRPr="00250AFD">
        <w:rPr>
          <w:rFonts w:ascii="Arial" w:hAnsi="Arial"/>
          <w:sz w:val="20"/>
        </w:rPr>
        <w:t xml:space="preserve">a Keretszerződés aláírásával </w:t>
      </w:r>
      <w:r w:rsidR="00C56268" w:rsidRPr="00250AFD">
        <w:rPr>
          <w:rFonts w:ascii="Arial" w:hAnsi="Arial"/>
          <w:sz w:val="20"/>
        </w:rPr>
        <w:t xml:space="preserve">tudomásul veszi, hogy </w:t>
      </w:r>
      <w:r w:rsidR="001E54E3" w:rsidRPr="00250AFD">
        <w:rPr>
          <w:rFonts w:ascii="Arial" w:hAnsi="Arial"/>
          <w:sz w:val="20"/>
        </w:rPr>
        <w:t xml:space="preserve">ha </w:t>
      </w:r>
      <w:r w:rsidR="00C56268" w:rsidRPr="00250AFD">
        <w:rPr>
          <w:rFonts w:ascii="Arial" w:hAnsi="Arial"/>
          <w:sz w:val="20"/>
        </w:rPr>
        <w:t xml:space="preserve">a Lekötési időszak megszűnését, illetve a lekötés megszakítását követő időszakra tartós befektetésből származó jövedelem a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alapján nem állapítható meg, a megszakítás napját követően keletkező tőkejövedelemre – az Szja. tv. szerinti kitételekkel – a rá</w:t>
      </w:r>
      <w:r w:rsidR="008115DC"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>vonatkozó rendelkezéseket kell alkalmazni.</w:t>
      </w:r>
    </w:p>
    <w:p w:rsidR="008E600D" w:rsidRPr="00250AFD" w:rsidRDefault="008E600D" w:rsidP="00215D4D">
      <w:pPr>
        <w:ind w:left="720" w:hanging="720"/>
        <w:jc w:val="both"/>
        <w:rPr>
          <w:rFonts w:ascii="Arial" w:hAnsi="Arial"/>
          <w:sz w:val="20"/>
        </w:rPr>
      </w:pPr>
    </w:p>
    <w:p w:rsidR="00816D92" w:rsidRPr="00250AFD" w:rsidRDefault="002F475C" w:rsidP="00215D4D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4.9.</w:t>
      </w:r>
      <w:r w:rsidRPr="00250AFD">
        <w:rPr>
          <w:rFonts w:ascii="Arial" w:hAnsi="Arial"/>
          <w:sz w:val="20"/>
        </w:rPr>
        <w:tab/>
        <w:t>A Felek rögzítik, hogy 2014.01.01-től az Ügyfél kezdeményezésére a</w:t>
      </w:r>
      <w:r w:rsidR="009653E5" w:rsidRPr="00250AFD">
        <w:rPr>
          <w:rFonts w:ascii="Arial" w:hAnsi="Arial"/>
          <w:sz w:val="20"/>
        </w:rPr>
        <w:t>dott hitelintézetnél, befektetési szolgáltatónál</w:t>
      </w:r>
      <w:r w:rsidRPr="00250AFD">
        <w:rPr>
          <w:rFonts w:ascii="Arial" w:hAnsi="Arial"/>
          <w:sz w:val="20"/>
        </w:rPr>
        <w:t xml:space="preserve"> lekötési nyilvántartásban rögzített pénzösszegek egésze másik befektetési szolgáltatóhoz, hitelintézethez utalható (transzferálható) lekötési átutalással, mely esetben </w:t>
      </w:r>
      <w:r w:rsidR="009653E5" w:rsidRPr="00250AFD">
        <w:rPr>
          <w:rFonts w:ascii="Arial" w:hAnsi="Arial"/>
          <w:sz w:val="20"/>
        </w:rPr>
        <w:t>adott hitelintézetnél, befektetési szolgáltatónál</w:t>
      </w:r>
      <w:r w:rsidRPr="00250AFD">
        <w:rPr>
          <w:rFonts w:ascii="Arial" w:hAnsi="Arial"/>
          <w:sz w:val="20"/>
        </w:rPr>
        <w:t xml:space="preserve"> létrejött tartós befektetési szerződés (Keretszerződés) megszüntetésre kerül, és a lekötött pénzügyi eszközök</w:t>
      </w:r>
      <w:r w:rsidR="004816AC" w:rsidRPr="00250AFD">
        <w:rPr>
          <w:rFonts w:ascii="Arial" w:hAnsi="Arial"/>
          <w:sz w:val="20"/>
        </w:rPr>
        <w:t xml:space="preserve"> vagy bankbetétek</w:t>
      </w:r>
      <w:r w:rsidRPr="00250AFD">
        <w:rPr>
          <w:rFonts w:ascii="Arial" w:hAnsi="Arial"/>
          <w:sz w:val="20"/>
        </w:rPr>
        <w:t xml:space="preserve"> a megszűnt Keretszerződéssel azonos célra kerülnek átutalásra</w:t>
      </w:r>
      <w:r w:rsidR="009653E5" w:rsidRPr="00250AFD">
        <w:rPr>
          <w:rFonts w:ascii="Arial" w:hAnsi="Arial"/>
          <w:sz w:val="20"/>
        </w:rPr>
        <w:t xml:space="preserve"> a másik hitelintézethez, befektetési szolgáltatóhoz</w:t>
      </w:r>
      <w:r w:rsidRPr="00250AFD">
        <w:rPr>
          <w:rFonts w:ascii="Arial" w:hAnsi="Arial"/>
          <w:sz w:val="20"/>
        </w:rPr>
        <w:t xml:space="preserve">. </w:t>
      </w:r>
    </w:p>
    <w:p w:rsidR="00BC78E6" w:rsidRPr="00250AFD" w:rsidRDefault="003A5A1E">
      <w:pPr>
        <w:ind w:left="709"/>
        <w:jc w:val="both"/>
        <w:rPr>
          <w:rFonts w:ascii="Arial" w:hAnsi="Arial" w:cs="Arial"/>
          <w:sz w:val="20"/>
        </w:rPr>
      </w:pPr>
      <w:r w:rsidRPr="00250AFD">
        <w:rPr>
          <w:rFonts w:ascii="Arial" w:hAnsi="Arial" w:cs="Arial"/>
          <w:sz w:val="20"/>
        </w:rPr>
        <w:t>A lekötési átutalással másik hitelintézethez, befektetési szolgáltatóhoz történő transzferálás nem minősül a lekötési időszak megszakításának.</w:t>
      </w:r>
    </w:p>
    <w:p w:rsidR="00BC78E6" w:rsidRPr="00250AFD" w:rsidRDefault="003A5A1E">
      <w:pPr>
        <w:ind w:left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Amennyiben a</w:t>
      </w:r>
      <w:r w:rsidR="002F475C" w:rsidRPr="00250AFD">
        <w:rPr>
          <w:rFonts w:ascii="Arial" w:hAnsi="Arial"/>
          <w:sz w:val="20"/>
        </w:rPr>
        <w:t>z Ügyfél</w:t>
      </w:r>
      <w:r w:rsidRPr="00250AFD">
        <w:rPr>
          <w:rFonts w:ascii="Arial" w:hAnsi="Arial"/>
          <w:sz w:val="20"/>
        </w:rPr>
        <w:t xml:space="preserve"> a lekötést átvevő befektetési szolgáltatónál, illetve hitelintézetnél a lekötési átutalással érintett állomány elhelyezési éve tekintetében már rendelkezik tartós befektetési szerződéssel, úgy a lekötést átvevő befektetési szolgáltató, illetve hitelintézet az általa az adott naptári év tekintetében vezetett lekötési nyilvántartásban rögzíti a lekötési átutalásban szereplő </w:t>
      </w:r>
      <w:r w:rsidR="004816AC" w:rsidRPr="00250AFD">
        <w:rPr>
          <w:rFonts w:ascii="Arial" w:hAnsi="Arial"/>
          <w:sz w:val="20"/>
        </w:rPr>
        <w:t>bankbetéteket</w:t>
      </w:r>
      <w:r w:rsidRPr="00250AFD">
        <w:rPr>
          <w:rFonts w:ascii="Arial" w:hAnsi="Arial"/>
          <w:sz w:val="20"/>
        </w:rPr>
        <w:t xml:space="preserve">, pénzügyi eszközöket. </w:t>
      </w:r>
    </w:p>
    <w:p w:rsidR="00BC78E6" w:rsidRPr="00250AFD" w:rsidRDefault="003A5A1E">
      <w:pPr>
        <w:ind w:left="720" w:hanging="11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Amennyiben a pénzügyi eszköz transzferálása nem lehetséges, valamint </w:t>
      </w:r>
      <w:r w:rsidR="002F475C" w:rsidRPr="00250AFD">
        <w:rPr>
          <w:rFonts w:ascii="Arial" w:hAnsi="Arial"/>
          <w:sz w:val="20"/>
        </w:rPr>
        <w:t xml:space="preserve">kamatozó bankbetétekben (ideértve a fizetési számlán történő elkülönítést is), takarékbetétben történő </w:t>
      </w:r>
      <w:r w:rsidRPr="00250AFD">
        <w:rPr>
          <w:rFonts w:ascii="Arial" w:hAnsi="Arial"/>
          <w:sz w:val="20"/>
        </w:rPr>
        <w:lastRenderedPageBreak/>
        <w:t>pénzlekötés esetén, a lekötési átutalást megelőzően a pénzügyi eszközt értékesíteni kell, valamint a betét lekötését meg kell szüntetni és mint pénzeszközt kell átutalni.</w:t>
      </w:r>
    </w:p>
    <w:p w:rsidR="00BC78E6" w:rsidRPr="00250AFD" w:rsidRDefault="003A5A1E">
      <w:pPr>
        <w:ind w:left="720" w:hanging="11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Lekötési átutalás esetén az átadó befektetési szolgáltató, illetve hitelintézet a lekötési átutalással érintett pénzösszegekre, pénzügyi eszközökre vonatkozó igazolást (lekötési igazolás) ad a</w:t>
      </w:r>
      <w:r w:rsidR="00713116" w:rsidRPr="00250AFD">
        <w:rPr>
          <w:rFonts w:ascii="Arial" w:hAnsi="Arial"/>
          <w:sz w:val="20"/>
        </w:rPr>
        <w:t>z</w:t>
      </w:r>
      <w:r w:rsidRPr="00250AFD">
        <w:rPr>
          <w:rFonts w:ascii="Arial" w:hAnsi="Arial"/>
          <w:sz w:val="20"/>
        </w:rPr>
        <w:t xml:space="preserve"> </w:t>
      </w:r>
      <w:r w:rsidR="00713116" w:rsidRPr="00250AFD">
        <w:rPr>
          <w:rFonts w:ascii="Arial" w:hAnsi="Arial"/>
          <w:sz w:val="20"/>
        </w:rPr>
        <w:t>Ügyfélnek,</w:t>
      </w:r>
      <w:r w:rsidRPr="00250AFD">
        <w:rPr>
          <w:rFonts w:ascii="Arial" w:hAnsi="Arial"/>
          <w:sz w:val="20"/>
        </w:rPr>
        <w:t xml:space="preserve"> és a lekötési utalást fogadó befektetési szolgáltatónak, hitelintézetnek</w:t>
      </w:r>
      <w:r w:rsidR="00713116" w:rsidRPr="00250AFD">
        <w:rPr>
          <w:rFonts w:ascii="Arial" w:hAnsi="Arial"/>
          <w:sz w:val="20"/>
        </w:rPr>
        <w:t>.</w:t>
      </w:r>
    </w:p>
    <w:p w:rsidR="00BC78E6" w:rsidRPr="00250AFD" w:rsidRDefault="003A5A1E">
      <w:pPr>
        <w:ind w:left="720" w:hanging="11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Ha a</w:t>
      </w:r>
      <w:r w:rsidR="00713116" w:rsidRPr="00250AFD">
        <w:rPr>
          <w:rFonts w:ascii="Arial" w:hAnsi="Arial"/>
          <w:sz w:val="20"/>
        </w:rPr>
        <w:t>z</w:t>
      </w:r>
      <w:r w:rsidRPr="00250AFD">
        <w:rPr>
          <w:rFonts w:ascii="Arial" w:hAnsi="Arial"/>
          <w:sz w:val="20"/>
        </w:rPr>
        <w:t xml:space="preserve"> </w:t>
      </w:r>
      <w:r w:rsidR="00713116" w:rsidRPr="00250AFD">
        <w:rPr>
          <w:rFonts w:ascii="Arial" w:hAnsi="Arial"/>
          <w:sz w:val="20"/>
        </w:rPr>
        <w:t>Ügyfél</w:t>
      </w:r>
      <w:r w:rsidRPr="00250AFD">
        <w:rPr>
          <w:rFonts w:ascii="Arial" w:hAnsi="Arial"/>
          <w:sz w:val="20"/>
        </w:rPr>
        <w:t xml:space="preserve"> a hároméves lekötési időszakot a lekötött pénzösszegnek csak egy részére hosszabbította meg, majd ezt követően rendelkezik a lekötési átutalásról, a lekötési igazoláson fel kell tüntetni a lekötés részben való megszakításakor a magánszemélynek juttatott bevétel és az azzal összefüggésben megállapított lekötési hozam összegét is, mely adatokat a lekötési utalást fogadó befektetési szolgáltató, hitelintézet a további adókötelezettség megállapítása során felhasznál. A lekötési átutalást követően, a lekötési hozamot a lekötési utalást fogadó befektetési szolgáltató úgy állapítja meg, hogy a magánszemély bevételét megnöveli az átadó befektetési szolgáltató, hitelintézet adatszolgáltatása alapján a hároméves lekötési időszak végén a magánszemélynek juttatott bevétellel, és csökkenti a lekötött pénzösszeggel és az átadó befektetési szolgáltató, hitelintézet adatszolgáltatása alapján a hároméves lekötési időszak végén a </w:t>
      </w:r>
      <w:proofErr w:type="spellStart"/>
      <w:r w:rsidRPr="00250AFD">
        <w:rPr>
          <w:rFonts w:ascii="Arial" w:hAnsi="Arial"/>
          <w:sz w:val="20"/>
        </w:rPr>
        <w:t>részkivét</w:t>
      </w:r>
      <w:proofErr w:type="spellEnd"/>
      <w:r w:rsidRPr="00250AFD">
        <w:rPr>
          <w:rFonts w:ascii="Arial" w:hAnsi="Arial"/>
          <w:sz w:val="20"/>
        </w:rPr>
        <w:t xml:space="preserve"> után már megállapított lekötési hozammal.</w:t>
      </w:r>
    </w:p>
    <w:p w:rsidR="002F475C" w:rsidRPr="00250AFD" w:rsidRDefault="002F475C" w:rsidP="00215D4D">
      <w:pPr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7A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5</w:t>
      </w:r>
      <w:r w:rsidR="007A1377" w:rsidRPr="00250AFD">
        <w:rPr>
          <w:rFonts w:ascii="Arial" w:hAnsi="Arial"/>
          <w:b/>
        </w:rPr>
        <w:t xml:space="preserve">. </w:t>
      </w:r>
      <w:r w:rsidR="007A1377" w:rsidRPr="00250AFD">
        <w:rPr>
          <w:rFonts w:ascii="Arial" w:hAnsi="Arial" w:cs="Arial"/>
          <w:b/>
        </w:rPr>
        <w:t>Költségek és díjak, a fedezet biztosítása</w:t>
      </w:r>
    </w:p>
    <w:p w:rsidR="00816D92" w:rsidRPr="00250AFD" w:rsidRDefault="00816D92" w:rsidP="00F73C3C">
      <w:pPr>
        <w:tabs>
          <w:tab w:val="left" w:pos="540"/>
        </w:tabs>
        <w:rPr>
          <w:rFonts w:ascii="Arial" w:hAnsi="Arial"/>
          <w:b/>
          <w:sz w:val="20"/>
        </w:rPr>
      </w:pPr>
    </w:p>
    <w:p w:rsidR="00F73C3C" w:rsidRPr="00250AFD" w:rsidRDefault="00F73C3C" w:rsidP="00F73C3C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5.1.</w:t>
      </w:r>
      <w:r w:rsidRPr="00250AFD">
        <w:rPr>
          <w:rFonts w:ascii="Arial" w:hAnsi="Arial"/>
          <w:sz w:val="20"/>
        </w:rPr>
        <w:tab/>
        <w:t>A Bank a Betéti Gyűjtőszámla és Tartós Betétszámla vezetéséért a mindenkori magánszemélyek részére irányadó általános Kondíciós Listájában meghatározott mértékű díjat számít fel. Az Ügyfél felhatalmazza a Bankot arra, hogy a Betéti Gyűjtőszámla és Tartós Betétszámla vezetéséért, illetve az azokon végrehajtott műveletekért felszámítandó díjakkal az Ügyfél Banknál vezetett Betéti Gyűjtőszámláját megterhelje.</w:t>
      </w:r>
    </w:p>
    <w:p w:rsidR="00F73C3C" w:rsidRPr="00250AFD" w:rsidRDefault="00F73C3C" w:rsidP="00F73C3C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F73C3C" w:rsidRPr="00250AFD" w:rsidRDefault="00F73C3C" w:rsidP="00F73C3C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5.2.</w:t>
      </w:r>
      <w:r w:rsidRPr="00250AFD">
        <w:rPr>
          <w:rFonts w:ascii="Arial" w:hAnsi="Arial"/>
          <w:sz w:val="20"/>
        </w:rPr>
        <w:tab/>
        <w:t xml:space="preserve">A Felek megállapodnak abban, hogy a Keretszerződés és a Betéti Szerződés alapján nyilvántartott pénzeszközök a Bank részére a Keretszerződés alapján a Bankot megillető díjak, költségek teljes kiegyenlítéséig fedezetül szolgálnak. Az Ügyfél szavatol azért, hogy az elhelyezett összegen nem áll fenn olyan jog, amely a Bank jogának érvényesítését korlátozná vagy kizárná. </w:t>
      </w:r>
    </w:p>
    <w:p w:rsidR="00816D92" w:rsidRPr="00250AFD" w:rsidRDefault="00816D92" w:rsidP="00AF7D88">
      <w:pPr>
        <w:rPr>
          <w:rFonts w:ascii="Arial" w:hAnsi="Arial"/>
          <w:sz w:val="20"/>
        </w:rPr>
      </w:pPr>
    </w:p>
    <w:p w:rsidR="00C56268" w:rsidRPr="00250AFD" w:rsidRDefault="00805787" w:rsidP="007A1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6</w:t>
      </w:r>
      <w:r w:rsidR="007A1377" w:rsidRPr="00250AFD">
        <w:rPr>
          <w:rFonts w:ascii="Arial" w:hAnsi="Arial"/>
          <w:b/>
        </w:rPr>
        <w:t xml:space="preserve">. </w:t>
      </w:r>
      <w:r w:rsidR="007A1377" w:rsidRPr="00250AFD">
        <w:rPr>
          <w:rFonts w:ascii="Arial" w:hAnsi="Arial" w:cs="Arial"/>
          <w:b/>
        </w:rPr>
        <w:t>Rendelkezési jog, a keretszerződés megszűnése</w:t>
      </w:r>
    </w:p>
    <w:p w:rsidR="00816D92" w:rsidRPr="00250AFD" w:rsidRDefault="00816D92" w:rsidP="00C56268">
      <w:pPr>
        <w:tabs>
          <w:tab w:val="left" w:pos="540"/>
        </w:tabs>
        <w:rPr>
          <w:rFonts w:ascii="Arial" w:hAnsi="Arial"/>
          <w:b/>
          <w:sz w:val="20"/>
        </w:rPr>
      </w:pPr>
    </w:p>
    <w:p w:rsidR="00287A2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C56268" w:rsidRPr="00250AFD">
        <w:rPr>
          <w:rFonts w:ascii="Arial" w:hAnsi="Arial"/>
          <w:sz w:val="20"/>
        </w:rPr>
        <w:t>.1.</w:t>
      </w:r>
      <w:r w:rsidR="00C56268" w:rsidRPr="00250AFD">
        <w:rPr>
          <w:rFonts w:ascii="Arial" w:hAnsi="Arial"/>
          <w:sz w:val="20"/>
        </w:rPr>
        <w:tab/>
      </w:r>
      <w:r w:rsidR="005218D5" w:rsidRPr="00250AFD">
        <w:rPr>
          <w:rFonts w:ascii="Arial" w:hAnsi="Arial"/>
          <w:sz w:val="20"/>
        </w:rPr>
        <w:t>A</w:t>
      </w:r>
      <w:r w:rsidR="00287A28" w:rsidRPr="00250AFD">
        <w:rPr>
          <w:rFonts w:ascii="Arial" w:hAnsi="Arial"/>
          <w:sz w:val="20"/>
        </w:rPr>
        <w:t xml:space="preserve">z Ügyfél tudomásul veszi, hogy a </w:t>
      </w:r>
      <w:r w:rsidR="003146CA" w:rsidRPr="00250AFD">
        <w:rPr>
          <w:rFonts w:ascii="Arial" w:hAnsi="Arial"/>
          <w:sz w:val="20"/>
        </w:rPr>
        <w:t>K</w:t>
      </w:r>
      <w:r w:rsidR="00287A28" w:rsidRPr="00250AFD">
        <w:rPr>
          <w:rFonts w:ascii="Arial" w:hAnsi="Arial"/>
          <w:sz w:val="20"/>
        </w:rPr>
        <w:t>eretszerződés</w:t>
      </w:r>
      <w:r w:rsidR="003146CA" w:rsidRPr="00250AFD">
        <w:rPr>
          <w:rFonts w:ascii="Arial" w:hAnsi="Arial"/>
          <w:sz w:val="20"/>
        </w:rPr>
        <w:t xml:space="preserve"> alapján nyitott</w:t>
      </w:r>
      <w:r w:rsidR="00287A28" w:rsidRPr="00250AFD">
        <w:rPr>
          <w:rFonts w:ascii="Arial" w:hAnsi="Arial"/>
          <w:sz w:val="20"/>
        </w:rPr>
        <w:t xml:space="preserve"> </w:t>
      </w:r>
      <w:r w:rsidR="008E5C71" w:rsidRPr="00250AFD">
        <w:rPr>
          <w:rFonts w:ascii="Arial" w:hAnsi="Arial"/>
          <w:sz w:val="20"/>
        </w:rPr>
        <w:t xml:space="preserve">Betéti </w:t>
      </w:r>
      <w:r w:rsidR="00287A28" w:rsidRPr="00250AFD">
        <w:rPr>
          <w:rFonts w:ascii="Arial" w:hAnsi="Arial"/>
          <w:sz w:val="20"/>
        </w:rPr>
        <w:t xml:space="preserve">Gyűjtőszámlának és Tartós </w:t>
      </w:r>
      <w:proofErr w:type="spellStart"/>
      <w:r w:rsidR="00287A28" w:rsidRPr="00250AFD">
        <w:rPr>
          <w:rFonts w:ascii="Arial" w:hAnsi="Arial"/>
          <w:sz w:val="20"/>
        </w:rPr>
        <w:t>Betétszámlá</w:t>
      </w:r>
      <w:proofErr w:type="spellEnd"/>
      <w:r w:rsidR="00287A28" w:rsidRPr="00250AFD">
        <w:rPr>
          <w:rFonts w:ascii="Arial" w:hAnsi="Arial"/>
          <w:sz w:val="20"/>
        </w:rPr>
        <w:t>(k)</w:t>
      </w:r>
      <w:proofErr w:type="spellStart"/>
      <w:r w:rsidR="00287A28" w:rsidRPr="00250AFD">
        <w:rPr>
          <w:rFonts w:ascii="Arial" w:hAnsi="Arial"/>
          <w:sz w:val="20"/>
        </w:rPr>
        <w:t>nak</w:t>
      </w:r>
      <w:proofErr w:type="spellEnd"/>
      <w:r w:rsidR="00287A28" w:rsidRPr="00250AFD">
        <w:rPr>
          <w:rFonts w:ascii="Arial" w:hAnsi="Arial"/>
          <w:sz w:val="20"/>
        </w:rPr>
        <w:t xml:space="preserve"> kizárólagos tulajdonosa, társtulajdonos ezen számlákhoz nem kapcsolható. </w:t>
      </w:r>
    </w:p>
    <w:p w:rsidR="00287A28" w:rsidRPr="00250AFD" w:rsidRDefault="00287A28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3146CA" w:rsidRPr="00250AFD" w:rsidRDefault="00805787" w:rsidP="003146CA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287A28" w:rsidRPr="00250AFD">
        <w:rPr>
          <w:rFonts w:ascii="Arial" w:hAnsi="Arial"/>
          <w:sz w:val="20"/>
        </w:rPr>
        <w:t>.2.</w:t>
      </w:r>
      <w:r w:rsidR="00287A28" w:rsidRPr="00250AFD">
        <w:rPr>
          <w:rFonts w:ascii="Arial" w:hAnsi="Arial"/>
          <w:sz w:val="20"/>
        </w:rPr>
        <w:tab/>
        <w:t>A</w:t>
      </w:r>
      <w:r w:rsidR="005218D5" w:rsidRPr="00250AFD">
        <w:rPr>
          <w:rFonts w:ascii="Arial" w:hAnsi="Arial"/>
          <w:sz w:val="20"/>
        </w:rPr>
        <w:t xml:space="preserve"> </w:t>
      </w:r>
      <w:r w:rsidR="003146CA" w:rsidRPr="00250AFD">
        <w:rPr>
          <w:rFonts w:ascii="Arial" w:hAnsi="Arial"/>
          <w:sz w:val="20"/>
        </w:rPr>
        <w:t xml:space="preserve">Felek megállapodnak, hogy a </w:t>
      </w:r>
      <w:r w:rsidR="00030C91" w:rsidRPr="00250AFD">
        <w:rPr>
          <w:rFonts w:ascii="Arial" w:hAnsi="Arial"/>
          <w:sz w:val="20"/>
        </w:rPr>
        <w:t xml:space="preserve">Keretszerződés és kapcsolódó Betéti Szerződések alapján nyitott </w:t>
      </w:r>
      <w:r w:rsidR="008E5C71" w:rsidRPr="00250AFD">
        <w:rPr>
          <w:rFonts w:ascii="Arial" w:hAnsi="Arial"/>
          <w:sz w:val="20"/>
        </w:rPr>
        <w:t xml:space="preserve">Betéti </w:t>
      </w:r>
      <w:r w:rsidR="00030C91" w:rsidRPr="00250AFD">
        <w:rPr>
          <w:rFonts w:ascii="Arial" w:hAnsi="Arial"/>
          <w:sz w:val="20"/>
        </w:rPr>
        <w:t xml:space="preserve">Gyűjtőszámlára és Tartós Betétszámlára az Ügyfél </w:t>
      </w:r>
      <w:r w:rsidR="003A5A1E" w:rsidRPr="00250AFD">
        <w:rPr>
          <w:rFonts w:ascii="Arial" w:hAnsi="Arial"/>
          <w:sz w:val="20"/>
        </w:rPr>
        <w:t>Banknál vezetett lakossági forint bankszámlájára érvényes rendelkezésre jogosultság vonatkozik.</w:t>
      </w:r>
    </w:p>
    <w:p w:rsidR="00030C91" w:rsidRPr="00250AFD" w:rsidRDefault="00030C91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287A28" w:rsidRPr="00250AFD">
        <w:rPr>
          <w:rFonts w:ascii="Arial" w:hAnsi="Arial"/>
          <w:sz w:val="20"/>
        </w:rPr>
        <w:t>.3</w:t>
      </w:r>
      <w:r w:rsidR="00030C91" w:rsidRPr="00250AFD">
        <w:rPr>
          <w:rFonts w:ascii="Arial" w:hAnsi="Arial"/>
          <w:sz w:val="20"/>
        </w:rPr>
        <w:t>.</w:t>
      </w:r>
      <w:r w:rsidR="00030C91" w:rsidRPr="00250AFD">
        <w:rPr>
          <w:rFonts w:ascii="Arial" w:hAnsi="Arial"/>
          <w:sz w:val="20"/>
        </w:rPr>
        <w:tab/>
      </w:r>
      <w:r w:rsidR="000B1E06" w:rsidRPr="00250AFD">
        <w:rPr>
          <w:rFonts w:ascii="Arial" w:hAnsi="Arial"/>
          <w:sz w:val="20"/>
        </w:rPr>
        <w:t>J</w:t>
      </w:r>
      <w:r w:rsidR="00C56268" w:rsidRPr="00250AFD">
        <w:rPr>
          <w:rFonts w:ascii="Arial" w:hAnsi="Arial"/>
          <w:sz w:val="20"/>
        </w:rPr>
        <w:t xml:space="preserve">elen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</w:t>
      </w:r>
      <w:r w:rsidR="000B1E06" w:rsidRPr="00250AFD">
        <w:rPr>
          <w:rFonts w:ascii="Arial" w:hAnsi="Arial"/>
          <w:sz w:val="20"/>
        </w:rPr>
        <w:t>határozott időre</w:t>
      </w:r>
      <w:r w:rsidR="00BB7C7F" w:rsidRPr="00250AFD">
        <w:rPr>
          <w:rFonts w:ascii="Arial" w:hAnsi="Arial"/>
          <w:sz w:val="20"/>
        </w:rPr>
        <w:t xml:space="preserve">, a </w:t>
      </w:r>
      <w:r w:rsidR="00804A0D" w:rsidRPr="00250AFD">
        <w:rPr>
          <w:rFonts w:ascii="Arial" w:hAnsi="Arial"/>
          <w:sz w:val="20"/>
        </w:rPr>
        <w:t>2.</w:t>
      </w:r>
      <w:r w:rsidR="003146CA" w:rsidRPr="00250AFD">
        <w:rPr>
          <w:rFonts w:ascii="Arial" w:hAnsi="Arial"/>
          <w:sz w:val="20"/>
        </w:rPr>
        <w:t>4</w:t>
      </w:r>
      <w:r w:rsidR="000B1E06" w:rsidRPr="00250AFD">
        <w:rPr>
          <w:rFonts w:ascii="Arial" w:hAnsi="Arial"/>
          <w:sz w:val="20"/>
        </w:rPr>
        <w:t xml:space="preserve">. pontban illetve a </w:t>
      </w:r>
      <w:r w:rsidRPr="00250AFD">
        <w:rPr>
          <w:rFonts w:ascii="Arial" w:hAnsi="Arial"/>
          <w:sz w:val="20"/>
        </w:rPr>
        <w:t>6</w:t>
      </w:r>
      <w:r w:rsidR="00804A0D" w:rsidRPr="00250AFD">
        <w:rPr>
          <w:rFonts w:ascii="Arial" w:hAnsi="Arial"/>
          <w:sz w:val="20"/>
        </w:rPr>
        <w:t>.</w:t>
      </w:r>
      <w:r w:rsidR="003146CA" w:rsidRPr="00250AFD">
        <w:rPr>
          <w:rFonts w:ascii="Arial" w:hAnsi="Arial"/>
          <w:sz w:val="20"/>
        </w:rPr>
        <w:t>8</w:t>
      </w:r>
      <w:r w:rsidR="00C56268" w:rsidRPr="00250AFD">
        <w:rPr>
          <w:rFonts w:ascii="Arial" w:hAnsi="Arial"/>
          <w:sz w:val="20"/>
        </w:rPr>
        <w:t>. pontban foglalt rendelkezések figyelembevételével</w:t>
      </w:r>
      <w:r w:rsidR="000B1E06"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>m</w:t>
      </w:r>
      <w:r w:rsidR="000B1E06" w:rsidRPr="00250AFD">
        <w:rPr>
          <w:rFonts w:ascii="Arial" w:hAnsi="Arial"/>
          <w:sz w:val="20"/>
        </w:rPr>
        <w:t xml:space="preserve">eghatározott </w:t>
      </w:r>
      <w:r w:rsidR="00713116" w:rsidRPr="00250AFD">
        <w:rPr>
          <w:rFonts w:ascii="Arial" w:hAnsi="Arial"/>
          <w:sz w:val="20"/>
        </w:rPr>
        <w:t xml:space="preserve">Gyűjtési időszakra és </w:t>
      </w:r>
      <w:r w:rsidR="000B1E06" w:rsidRPr="00250AFD">
        <w:rPr>
          <w:rFonts w:ascii="Arial" w:hAnsi="Arial"/>
          <w:sz w:val="20"/>
        </w:rPr>
        <w:t>Lekötési időszakra jön létre</w:t>
      </w:r>
      <w:r w:rsidR="00C56268" w:rsidRPr="00250AFD">
        <w:rPr>
          <w:rFonts w:ascii="Arial" w:hAnsi="Arial"/>
          <w:sz w:val="20"/>
        </w:rPr>
        <w:t>.</w:t>
      </w:r>
    </w:p>
    <w:p w:rsidR="000B1E06" w:rsidRPr="00250AFD" w:rsidRDefault="000B1E06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C56268" w:rsidRPr="00250AFD">
        <w:rPr>
          <w:rFonts w:ascii="Arial" w:hAnsi="Arial"/>
          <w:sz w:val="20"/>
        </w:rPr>
        <w:t>.</w:t>
      </w:r>
      <w:r w:rsidR="00287A28" w:rsidRPr="00250AFD">
        <w:rPr>
          <w:rFonts w:ascii="Arial" w:hAnsi="Arial"/>
          <w:sz w:val="20"/>
        </w:rPr>
        <w:t>4</w:t>
      </w:r>
      <w:r w:rsidR="00C56268" w:rsidRPr="00250AFD">
        <w:rPr>
          <w:rFonts w:ascii="Arial" w:hAnsi="Arial"/>
          <w:sz w:val="20"/>
        </w:rPr>
        <w:t xml:space="preserve">. </w:t>
      </w:r>
      <w:r w:rsidR="00C56268" w:rsidRPr="00250AFD">
        <w:rPr>
          <w:rFonts w:ascii="Arial" w:hAnsi="Arial"/>
          <w:sz w:val="20"/>
        </w:rPr>
        <w:tab/>
        <w:t xml:space="preserve">A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és </w:t>
      </w:r>
      <w:r w:rsidR="000B1E06" w:rsidRPr="00250AFD">
        <w:rPr>
          <w:rFonts w:ascii="Arial" w:hAnsi="Arial"/>
          <w:sz w:val="20"/>
        </w:rPr>
        <w:t xml:space="preserve">kapcsolódó Betéti Szerződés a </w:t>
      </w:r>
      <w:r w:rsidR="00804A0D" w:rsidRPr="00250AFD">
        <w:rPr>
          <w:rFonts w:ascii="Arial" w:hAnsi="Arial"/>
          <w:sz w:val="20"/>
        </w:rPr>
        <w:t>2</w:t>
      </w:r>
      <w:r w:rsidR="000B1E06" w:rsidRPr="00250AFD">
        <w:rPr>
          <w:rFonts w:ascii="Arial" w:hAnsi="Arial"/>
          <w:sz w:val="20"/>
        </w:rPr>
        <w:t>.</w:t>
      </w:r>
      <w:r w:rsidR="003146CA" w:rsidRPr="00250AFD">
        <w:rPr>
          <w:rFonts w:ascii="Arial" w:hAnsi="Arial"/>
          <w:sz w:val="20"/>
        </w:rPr>
        <w:t>4</w:t>
      </w:r>
      <w:r w:rsidR="000B1E06" w:rsidRPr="00250AFD">
        <w:rPr>
          <w:rFonts w:ascii="Arial" w:hAnsi="Arial"/>
          <w:sz w:val="20"/>
        </w:rPr>
        <w:t>. pontban meghatározott Lekötési időszak leteltének kivételével az alábbi esetekben szűnhetnek meg:</w:t>
      </w:r>
    </w:p>
    <w:p w:rsidR="00C56268" w:rsidRPr="00250AFD" w:rsidRDefault="000B1E06" w:rsidP="00BA0501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 a</w:t>
      </w:r>
      <w:r w:rsidR="00C56268" w:rsidRPr="00250AFD">
        <w:rPr>
          <w:rFonts w:ascii="Arial" w:hAnsi="Arial"/>
          <w:sz w:val="20"/>
        </w:rPr>
        <w:t xml:space="preserve"> Keretszerződés Ügyfél részéről történő felmondásával,</w:t>
      </w:r>
    </w:p>
    <w:p w:rsidR="00C56268" w:rsidRPr="00250AFD" w:rsidRDefault="000B1E06" w:rsidP="00BA0501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 a</w:t>
      </w:r>
      <w:r w:rsidR="00C56268" w:rsidRPr="00250AFD">
        <w:rPr>
          <w:rFonts w:ascii="Arial" w:hAnsi="Arial"/>
          <w:sz w:val="20"/>
        </w:rPr>
        <w:t xml:space="preserve"> Keretszerződés alapján kezelt befektetés Ügyfél általi kivonásával,</w:t>
      </w:r>
    </w:p>
    <w:p w:rsidR="00804A0D" w:rsidRPr="00250AFD" w:rsidRDefault="00C56268" w:rsidP="00BA0501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 </w:t>
      </w:r>
      <w:r w:rsidR="00804A0D" w:rsidRPr="00250AFD">
        <w:rPr>
          <w:rFonts w:ascii="Arial" w:hAnsi="Arial"/>
          <w:sz w:val="20"/>
        </w:rPr>
        <w:t xml:space="preserve">az Ügyfél </w:t>
      </w:r>
      <w:r w:rsidR="00805787" w:rsidRPr="00250AFD">
        <w:rPr>
          <w:rFonts w:ascii="Arial" w:hAnsi="Arial"/>
          <w:sz w:val="20"/>
        </w:rPr>
        <w:t>6</w:t>
      </w:r>
      <w:r w:rsidR="00804A0D" w:rsidRPr="00250AFD">
        <w:rPr>
          <w:rFonts w:ascii="Arial" w:hAnsi="Arial"/>
          <w:sz w:val="20"/>
        </w:rPr>
        <w:t>.</w:t>
      </w:r>
      <w:r w:rsidR="003146CA" w:rsidRPr="00250AFD">
        <w:rPr>
          <w:rFonts w:ascii="Arial" w:hAnsi="Arial"/>
          <w:sz w:val="20"/>
        </w:rPr>
        <w:t>8</w:t>
      </w:r>
      <w:r w:rsidR="00804A0D" w:rsidRPr="00250AFD">
        <w:rPr>
          <w:rFonts w:ascii="Arial" w:hAnsi="Arial"/>
          <w:sz w:val="20"/>
        </w:rPr>
        <w:t xml:space="preserve">. pont szerinti rendelkezése alapján a Lekötési időszak 3. évének végével, </w:t>
      </w:r>
      <w:r w:rsidR="00790D89" w:rsidRPr="00250AFD">
        <w:rPr>
          <w:rFonts w:ascii="Arial" w:hAnsi="Arial"/>
          <w:sz w:val="20"/>
        </w:rPr>
        <w:t>amennyiben az azokon elhelyezett pénzösszeg a Hirdetményben megjelölt összeghatár alá csökken.</w:t>
      </w:r>
    </w:p>
    <w:p w:rsidR="00C56268" w:rsidRPr="00250AFD" w:rsidRDefault="00C56268" w:rsidP="00BA0501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az Ötéves lekötési időszak leteltével,</w:t>
      </w:r>
    </w:p>
    <w:p w:rsidR="00713116" w:rsidRPr="00250AFD" w:rsidRDefault="00C56268" w:rsidP="00BA0501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az Ügyfél halálával</w:t>
      </w:r>
      <w:r w:rsidR="00713116" w:rsidRPr="00250AFD">
        <w:rPr>
          <w:rFonts w:ascii="Arial" w:hAnsi="Arial"/>
          <w:sz w:val="20"/>
        </w:rPr>
        <w:t>;</w:t>
      </w:r>
    </w:p>
    <w:p w:rsidR="00C56268" w:rsidRPr="00250AFD" w:rsidRDefault="00713116" w:rsidP="00BA0501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az Ügyfél által adott áthelyezési nyilatkozat rendelkezése alapján a lekötött </w:t>
      </w:r>
      <w:r w:rsidR="004816AC" w:rsidRPr="00250AFD">
        <w:rPr>
          <w:rFonts w:ascii="Arial" w:hAnsi="Arial"/>
          <w:sz w:val="20"/>
        </w:rPr>
        <w:t>bankbetétek</w:t>
      </w:r>
      <w:r w:rsidRPr="00250AFD">
        <w:rPr>
          <w:rFonts w:ascii="Arial" w:hAnsi="Arial"/>
          <w:sz w:val="20"/>
        </w:rPr>
        <w:t xml:space="preserve"> egészének más befektetési szolgáltatóhoz, hitelintézethez történő lekötési átutalásával.</w:t>
      </w:r>
    </w:p>
    <w:p w:rsidR="000B1E06" w:rsidRPr="00250AFD" w:rsidRDefault="000B1E06" w:rsidP="00C56268">
      <w:pPr>
        <w:ind w:left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b/>
          <w:sz w:val="20"/>
        </w:rPr>
      </w:pPr>
      <w:r w:rsidRPr="00250AFD">
        <w:rPr>
          <w:rFonts w:ascii="Arial" w:hAnsi="Arial"/>
          <w:sz w:val="20"/>
        </w:rPr>
        <w:lastRenderedPageBreak/>
        <w:t>6</w:t>
      </w:r>
      <w:r w:rsidR="00C56268" w:rsidRPr="00250AFD">
        <w:rPr>
          <w:rFonts w:ascii="Arial" w:hAnsi="Arial"/>
          <w:sz w:val="20"/>
        </w:rPr>
        <w:t>.</w:t>
      </w:r>
      <w:r w:rsidR="00287A28" w:rsidRPr="00250AFD">
        <w:rPr>
          <w:rFonts w:ascii="Arial" w:hAnsi="Arial"/>
          <w:sz w:val="20"/>
        </w:rPr>
        <w:t>5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Az Ügyfél jogosult jelen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t és </w:t>
      </w:r>
      <w:r w:rsidR="000B1E06" w:rsidRPr="00250AFD">
        <w:rPr>
          <w:rFonts w:ascii="Arial" w:hAnsi="Arial"/>
          <w:sz w:val="20"/>
        </w:rPr>
        <w:t>a Betéti S</w:t>
      </w:r>
      <w:r w:rsidR="00C56268" w:rsidRPr="00250AFD">
        <w:rPr>
          <w:rFonts w:ascii="Arial" w:hAnsi="Arial"/>
          <w:sz w:val="20"/>
        </w:rPr>
        <w:t xml:space="preserve">zerződést bármikor írásban </w:t>
      </w:r>
      <w:r w:rsidR="000B1E06" w:rsidRPr="00250AFD">
        <w:rPr>
          <w:rFonts w:ascii="Arial" w:hAnsi="Arial"/>
          <w:sz w:val="20"/>
        </w:rPr>
        <w:t xml:space="preserve">azonnali hatállyal </w:t>
      </w:r>
      <w:r w:rsidR="00C56268" w:rsidRPr="00250AFD">
        <w:rPr>
          <w:rFonts w:ascii="Arial" w:hAnsi="Arial"/>
          <w:sz w:val="20"/>
        </w:rPr>
        <w:t xml:space="preserve">felmondani azzal, hogy </w:t>
      </w:r>
      <w:r w:rsidR="00911200" w:rsidRPr="00250AFD">
        <w:rPr>
          <w:rFonts w:ascii="Arial" w:hAnsi="Arial"/>
          <w:sz w:val="20"/>
        </w:rPr>
        <w:t xml:space="preserve">a Felek az adózás tekintetében a 4.1 pontban leírtakat alkalmazzák, valamint </w:t>
      </w:r>
      <w:r w:rsidR="00C56268" w:rsidRPr="00250AFD">
        <w:rPr>
          <w:rFonts w:ascii="Arial" w:hAnsi="Arial"/>
          <w:sz w:val="20"/>
        </w:rPr>
        <w:t xml:space="preserve">az Ügyfél tudomásul veszi, hogy amennyiben tartós befektetésként a Bank strukturált betéti termékében kötötte le pénzét, a </w:t>
      </w:r>
      <w:r w:rsidR="003A5A1E" w:rsidRPr="00250AFD">
        <w:rPr>
          <w:rFonts w:ascii="Arial" w:hAnsi="Arial"/>
          <w:sz w:val="20"/>
        </w:rPr>
        <w:t>strukturált betéti szerződés az abban meghatározott futamidő (lekötési időszak) végéig változatlan tartalommal hatályban marad.</w:t>
      </w:r>
    </w:p>
    <w:p w:rsidR="006F7C02" w:rsidRPr="00250AFD" w:rsidRDefault="006F7C02" w:rsidP="006F7C02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6F7C02" w:rsidRPr="00250AFD" w:rsidRDefault="00805787" w:rsidP="006F7C02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6F7C02" w:rsidRPr="00250AFD">
        <w:rPr>
          <w:rFonts w:ascii="Arial" w:hAnsi="Arial"/>
          <w:sz w:val="20"/>
        </w:rPr>
        <w:t xml:space="preserve">.6. </w:t>
      </w:r>
      <w:r w:rsidR="006F7C02" w:rsidRPr="00250AFD">
        <w:rPr>
          <w:rFonts w:ascii="Arial" w:hAnsi="Arial"/>
          <w:sz w:val="20"/>
        </w:rPr>
        <w:tab/>
        <w:t xml:space="preserve">Az Ügyfél a Keretszerződés aláírásával tudomásul veszi, hogy a Gyűjtési időszakban kizárólag a </w:t>
      </w:r>
      <w:r w:rsidR="008E5C71" w:rsidRPr="00250AFD">
        <w:rPr>
          <w:rFonts w:ascii="Arial" w:hAnsi="Arial"/>
          <w:sz w:val="20"/>
        </w:rPr>
        <w:t xml:space="preserve">Betéti </w:t>
      </w:r>
      <w:r w:rsidR="003146CA" w:rsidRPr="00250AFD">
        <w:rPr>
          <w:rFonts w:ascii="Arial" w:hAnsi="Arial"/>
          <w:sz w:val="20"/>
        </w:rPr>
        <w:t xml:space="preserve">Gyűjtőszámlára befizetett </w:t>
      </w:r>
      <w:r w:rsidR="006F7C02" w:rsidRPr="00250AFD">
        <w:rPr>
          <w:rFonts w:ascii="Arial" w:hAnsi="Arial"/>
          <w:sz w:val="20"/>
        </w:rPr>
        <w:t>teljes pénzösszegnek a kivonása lehetséges</w:t>
      </w:r>
      <w:r w:rsidR="006A0628" w:rsidRPr="00250AFD">
        <w:rPr>
          <w:rFonts w:ascii="Arial" w:hAnsi="Arial"/>
          <w:sz w:val="20"/>
        </w:rPr>
        <w:t xml:space="preserve"> a 6.5. pontban foglaltak figyelembe vételével</w:t>
      </w:r>
      <w:r w:rsidR="006F7C02" w:rsidRPr="00250AFD">
        <w:rPr>
          <w:rFonts w:ascii="Arial" w:hAnsi="Arial"/>
          <w:sz w:val="20"/>
        </w:rPr>
        <w:t xml:space="preserve">, mellyel egyidejűleg </w:t>
      </w:r>
      <w:r w:rsidR="003146CA" w:rsidRPr="00250AFD">
        <w:rPr>
          <w:rFonts w:ascii="Arial" w:hAnsi="Arial"/>
          <w:sz w:val="20"/>
        </w:rPr>
        <w:t>a</w:t>
      </w:r>
      <w:r w:rsidR="006F7C02" w:rsidRPr="00250AFD">
        <w:rPr>
          <w:rFonts w:ascii="Arial" w:hAnsi="Arial"/>
          <w:sz w:val="20"/>
        </w:rPr>
        <w:t xml:space="preserve"> </w:t>
      </w:r>
      <w:r w:rsidR="003146CA" w:rsidRPr="00250AFD">
        <w:rPr>
          <w:rFonts w:ascii="Arial" w:hAnsi="Arial"/>
          <w:sz w:val="20"/>
        </w:rPr>
        <w:t>K</w:t>
      </w:r>
      <w:r w:rsidR="006F7C02" w:rsidRPr="00250AFD">
        <w:rPr>
          <w:rFonts w:ascii="Arial" w:hAnsi="Arial"/>
          <w:sz w:val="20"/>
        </w:rPr>
        <w:t xml:space="preserve">eretszerződés megszűnik. Az adott naptári évben a Banknál másik </w:t>
      </w:r>
      <w:r w:rsidR="003146CA" w:rsidRPr="00250AFD">
        <w:rPr>
          <w:rFonts w:ascii="Arial" w:hAnsi="Arial"/>
          <w:sz w:val="20"/>
        </w:rPr>
        <w:t>t</w:t>
      </w:r>
      <w:r w:rsidR="006F7C02" w:rsidRPr="00250AFD">
        <w:rPr>
          <w:rFonts w:ascii="Arial" w:hAnsi="Arial"/>
          <w:sz w:val="20"/>
        </w:rPr>
        <w:t xml:space="preserve">artós </w:t>
      </w:r>
      <w:r w:rsidR="003146CA" w:rsidRPr="00250AFD">
        <w:rPr>
          <w:rFonts w:ascii="Arial" w:hAnsi="Arial"/>
          <w:sz w:val="20"/>
        </w:rPr>
        <w:t>b</w:t>
      </w:r>
      <w:r w:rsidR="006F7C02" w:rsidRPr="00250AFD">
        <w:rPr>
          <w:rFonts w:ascii="Arial" w:hAnsi="Arial"/>
          <w:sz w:val="20"/>
        </w:rPr>
        <w:t xml:space="preserve">etéti </w:t>
      </w:r>
      <w:r w:rsidR="003146CA" w:rsidRPr="00250AFD">
        <w:rPr>
          <w:rFonts w:ascii="Arial" w:hAnsi="Arial"/>
          <w:sz w:val="20"/>
        </w:rPr>
        <w:t>k</w:t>
      </w:r>
      <w:r w:rsidR="006F7C02" w:rsidRPr="00250AFD">
        <w:rPr>
          <w:rFonts w:ascii="Arial" w:hAnsi="Arial"/>
          <w:sz w:val="20"/>
        </w:rPr>
        <w:t>eretszerződés nem köthető.</w:t>
      </w:r>
    </w:p>
    <w:p w:rsidR="000B1E06" w:rsidRPr="00250AFD" w:rsidRDefault="000B1E06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C56268" w:rsidRPr="00250AFD">
        <w:rPr>
          <w:rFonts w:ascii="Arial" w:hAnsi="Arial"/>
          <w:sz w:val="20"/>
        </w:rPr>
        <w:t>.</w:t>
      </w:r>
      <w:r w:rsidR="006F7C02" w:rsidRPr="00250AFD">
        <w:rPr>
          <w:rFonts w:ascii="Arial" w:hAnsi="Arial"/>
          <w:sz w:val="20"/>
        </w:rPr>
        <w:t>7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</w:r>
      <w:r w:rsidR="00ED0BFD" w:rsidRPr="00250AFD">
        <w:rPr>
          <w:rFonts w:ascii="Arial" w:hAnsi="Arial"/>
          <w:sz w:val="20"/>
        </w:rPr>
        <w:t xml:space="preserve">Az Ügyfél tudomásul veszi, hogy a Keretszerződés </w:t>
      </w:r>
      <w:r w:rsidR="00223225" w:rsidRPr="00250AFD">
        <w:rPr>
          <w:rFonts w:ascii="Arial" w:hAnsi="Arial"/>
          <w:sz w:val="20"/>
        </w:rPr>
        <w:t xml:space="preserve">2.4. pontjában meghatározott </w:t>
      </w:r>
      <w:r w:rsidR="00ED0BFD" w:rsidRPr="00250AFD">
        <w:rPr>
          <w:rFonts w:ascii="Arial" w:hAnsi="Arial"/>
          <w:sz w:val="20"/>
        </w:rPr>
        <w:t>időszak lejárta előtti felmondásának</w:t>
      </w:r>
      <w:r w:rsidR="009407C2" w:rsidRPr="00250AFD">
        <w:rPr>
          <w:rFonts w:ascii="Arial" w:hAnsi="Arial"/>
          <w:sz w:val="20"/>
        </w:rPr>
        <w:t>,</w:t>
      </w:r>
      <w:r w:rsidR="00ED0BFD" w:rsidRPr="00250AFD">
        <w:rPr>
          <w:rFonts w:ascii="Arial" w:hAnsi="Arial"/>
          <w:sz w:val="20"/>
        </w:rPr>
        <w:t xml:space="preserve"> </w:t>
      </w:r>
      <w:r w:rsidR="00364929" w:rsidRPr="00250AFD">
        <w:rPr>
          <w:rFonts w:ascii="Arial" w:hAnsi="Arial"/>
          <w:sz w:val="20"/>
        </w:rPr>
        <w:t xml:space="preserve">illetve a 6.6. pont </w:t>
      </w:r>
      <w:r w:rsidR="00ED0BFD" w:rsidRPr="00250AFD">
        <w:rPr>
          <w:rFonts w:ascii="Arial" w:hAnsi="Arial"/>
          <w:sz w:val="20"/>
        </w:rPr>
        <w:t xml:space="preserve">következtében az Szja. tv </w:t>
      </w:r>
      <w:r w:rsidR="00276183" w:rsidRPr="00250AFD">
        <w:rPr>
          <w:rFonts w:ascii="Arial" w:hAnsi="Arial"/>
          <w:sz w:val="20"/>
        </w:rPr>
        <w:t xml:space="preserve"> rendelkezéseinek megfelelő </w:t>
      </w:r>
      <w:r w:rsidR="00ED0BFD" w:rsidRPr="00250AFD">
        <w:rPr>
          <w:rFonts w:ascii="Arial" w:hAnsi="Arial"/>
          <w:sz w:val="20"/>
        </w:rPr>
        <w:t>ad</w:t>
      </w:r>
      <w:r w:rsidR="00C56268" w:rsidRPr="00250AFD">
        <w:rPr>
          <w:rFonts w:ascii="Arial" w:hAnsi="Arial"/>
          <w:sz w:val="20"/>
        </w:rPr>
        <w:t>ófizetési kötelezettség</w:t>
      </w:r>
      <w:r w:rsidR="00ED0BFD" w:rsidRPr="00250AFD">
        <w:rPr>
          <w:rFonts w:ascii="Arial" w:hAnsi="Arial"/>
          <w:sz w:val="20"/>
        </w:rPr>
        <w:t xml:space="preserve"> terheli</w:t>
      </w:r>
      <w:r w:rsidR="00C56268" w:rsidRPr="00250AFD">
        <w:rPr>
          <w:rFonts w:ascii="Arial" w:hAnsi="Arial"/>
          <w:sz w:val="20"/>
        </w:rPr>
        <w:t>.</w:t>
      </w:r>
    </w:p>
    <w:p w:rsidR="000B1E06" w:rsidRPr="00250AFD" w:rsidRDefault="000B1E06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C56268" w:rsidRPr="00250AFD">
        <w:rPr>
          <w:rFonts w:ascii="Arial" w:hAnsi="Arial"/>
          <w:sz w:val="20"/>
        </w:rPr>
        <w:t>.</w:t>
      </w:r>
      <w:r w:rsidR="006F7C02" w:rsidRPr="00250AFD">
        <w:rPr>
          <w:rFonts w:ascii="Arial" w:hAnsi="Arial"/>
          <w:sz w:val="20"/>
        </w:rPr>
        <w:t>8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Az Ügyfél </w:t>
      </w:r>
      <w:r w:rsidR="00D94C63" w:rsidRPr="00250AFD">
        <w:rPr>
          <w:rFonts w:ascii="Arial" w:hAnsi="Arial"/>
          <w:sz w:val="20"/>
        </w:rPr>
        <w:t>a L</w:t>
      </w:r>
      <w:r w:rsidR="00C56268" w:rsidRPr="00250AFD">
        <w:rPr>
          <w:rFonts w:ascii="Arial" w:hAnsi="Arial"/>
          <w:sz w:val="20"/>
        </w:rPr>
        <w:t xml:space="preserve">ekötési időszak </w:t>
      </w:r>
      <w:r w:rsidR="00D94C63" w:rsidRPr="00250AFD">
        <w:rPr>
          <w:rFonts w:ascii="Arial" w:hAnsi="Arial"/>
          <w:sz w:val="20"/>
        </w:rPr>
        <w:t xml:space="preserve">3. </w:t>
      </w:r>
      <w:r w:rsidR="00B01106" w:rsidRPr="00250AFD">
        <w:rPr>
          <w:rFonts w:ascii="Arial" w:hAnsi="Arial"/>
          <w:sz w:val="20"/>
        </w:rPr>
        <w:t xml:space="preserve">naptári </w:t>
      </w:r>
      <w:r w:rsidR="00815277" w:rsidRPr="00250AFD">
        <w:rPr>
          <w:rFonts w:ascii="Arial" w:hAnsi="Arial"/>
          <w:sz w:val="20"/>
        </w:rPr>
        <w:t>évének utolsó napjára</w:t>
      </w:r>
      <w:r w:rsidR="00C56268" w:rsidRPr="00250AFD">
        <w:rPr>
          <w:rFonts w:ascii="Arial" w:hAnsi="Arial"/>
          <w:sz w:val="20"/>
        </w:rPr>
        <w:t xml:space="preserve"> vonatkozóan, egyszeri alkalommal jogosult írásban rendelkezni a tartós befektetésként kezelt </w:t>
      </w:r>
      <w:r w:rsidR="00D94C63" w:rsidRPr="00250AFD">
        <w:rPr>
          <w:rFonts w:ascii="Arial" w:hAnsi="Arial"/>
          <w:sz w:val="20"/>
        </w:rPr>
        <w:t>számla</w:t>
      </w:r>
      <w:r w:rsidR="00ED0BFD" w:rsidRPr="00250AFD">
        <w:rPr>
          <w:rFonts w:ascii="Arial" w:hAnsi="Arial"/>
          <w:sz w:val="20"/>
        </w:rPr>
        <w:t>pénz</w:t>
      </w:r>
      <w:r w:rsidR="00C56268" w:rsidRPr="00250AFD">
        <w:rPr>
          <w:rFonts w:ascii="Arial" w:hAnsi="Arial"/>
          <w:sz w:val="20"/>
        </w:rPr>
        <w:t xml:space="preserve"> részleges kivonásáról, a fennmaradó </w:t>
      </w:r>
      <w:r w:rsidR="00D94C63" w:rsidRPr="00250AFD">
        <w:rPr>
          <w:rFonts w:ascii="Arial" w:hAnsi="Arial"/>
          <w:sz w:val="20"/>
        </w:rPr>
        <w:t>számla</w:t>
      </w:r>
      <w:r w:rsidR="00C56268" w:rsidRPr="00250AFD">
        <w:rPr>
          <w:rFonts w:ascii="Arial" w:hAnsi="Arial"/>
          <w:sz w:val="20"/>
        </w:rPr>
        <w:t>pénz</w:t>
      </w:r>
      <w:r w:rsidR="00D94C63"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 xml:space="preserve">változatlan feltételekkel tartós befektetésként történő kezelése mellett. Az Ügyfél az </w:t>
      </w:r>
      <w:r w:rsidR="00D94C63" w:rsidRPr="00250AFD">
        <w:rPr>
          <w:rFonts w:ascii="Arial" w:hAnsi="Arial"/>
          <w:sz w:val="20"/>
        </w:rPr>
        <w:t xml:space="preserve">erre vonatkozó </w:t>
      </w:r>
      <w:r w:rsidR="00C56268" w:rsidRPr="00250AFD">
        <w:rPr>
          <w:rFonts w:ascii="Arial" w:hAnsi="Arial"/>
          <w:sz w:val="20"/>
        </w:rPr>
        <w:t xml:space="preserve">írásbeli rendelkezést a </w:t>
      </w:r>
      <w:r w:rsidR="00D94C63" w:rsidRPr="00250AFD">
        <w:rPr>
          <w:rFonts w:ascii="Arial" w:hAnsi="Arial"/>
          <w:sz w:val="20"/>
        </w:rPr>
        <w:t>L</w:t>
      </w:r>
      <w:r w:rsidR="00C56268" w:rsidRPr="00250AFD">
        <w:rPr>
          <w:rFonts w:ascii="Arial" w:hAnsi="Arial"/>
          <w:sz w:val="20"/>
        </w:rPr>
        <w:t xml:space="preserve">ekötési időszak </w:t>
      </w:r>
      <w:r w:rsidR="00D94C63" w:rsidRPr="00250AFD">
        <w:rPr>
          <w:rFonts w:ascii="Arial" w:hAnsi="Arial"/>
          <w:sz w:val="20"/>
        </w:rPr>
        <w:t xml:space="preserve">3. évének </w:t>
      </w:r>
      <w:r w:rsidR="0007578E">
        <w:rPr>
          <w:rFonts w:ascii="Arial" w:hAnsi="Arial"/>
          <w:sz w:val="20"/>
        </w:rPr>
        <w:t xml:space="preserve">utolsó </w:t>
      </w:r>
      <w:r w:rsidR="00D94C63" w:rsidRPr="00250AFD">
        <w:rPr>
          <w:rFonts w:ascii="Arial" w:hAnsi="Arial"/>
          <w:sz w:val="20"/>
        </w:rPr>
        <w:t>napjáig a</w:t>
      </w:r>
      <w:r w:rsidR="00C56268" w:rsidRPr="00250AFD">
        <w:rPr>
          <w:rFonts w:ascii="Arial" w:hAnsi="Arial"/>
          <w:sz w:val="20"/>
        </w:rPr>
        <w:t>dhatja</w:t>
      </w:r>
      <w:r w:rsidR="00D94C63" w:rsidRPr="00250AFD">
        <w:rPr>
          <w:rFonts w:ascii="Arial" w:hAnsi="Arial"/>
          <w:sz w:val="20"/>
        </w:rPr>
        <w:t xml:space="preserve"> meg</w:t>
      </w:r>
      <w:r w:rsidR="00C56268" w:rsidRPr="00250AFD">
        <w:rPr>
          <w:rFonts w:ascii="Arial" w:hAnsi="Arial"/>
          <w:sz w:val="20"/>
        </w:rPr>
        <w:t xml:space="preserve"> </w:t>
      </w:r>
      <w:r w:rsidR="000763FF">
        <w:rPr>
          <w:rFonts w:ascii="Arial" w:hAnsi="Arial"/>
          <w:sz w:val="20"/>
        </w:rPr>
        <w:t>és</w:t>
      </w:r>
      <w:r w:rsidR="00C56268" w:rsidRPr="00250AFD">
        <w:rPr>
          <w:rFonts w:ascii="Arial" w:hAnsi="Arial"/>
          <w:sz w:val="20"/>
        </w:rPr>
        <w:t xml:space="preserve"> a rendelkezés kizárólag a </w:t>
      </w:r>
      <w:r w:rsidR="00D94C63" w:rsidRPr="00250AFD">
        <w:rPr>
          <w:rFonts w:ascii="Arial" w:hAnsi="Arial"/>
          <w:sz w:val="20"/>
        </w:rPr>
        <w:t>L</w:t>
      </w:r>
      <w:r w:rsidR="00C56268" w:rsidRPr="00250AFD">
        <w:rPr>
          <w:rFonts w:ascii="Arial" w:hAnsi="Arial"/>
          <w:sz w:val="20"/>
        </w:rPr>
        <w:t xml:space="preserve">ekötési időszak </w:t>
      </w:r>
      <w:r w:rsidR="00D94C63" w:rsidRPr="00250AFD">
        <w:rPr>
          <w:rFonts w:ascii="Arial" w:hAnsi="Arial"/>
          <w:sz w:val="20"/>
        </w:rPr>
        <w:t xml:space="preserve">3. </w:t>
      </w:r>
      <w:r w:rsidR="00B01106" w:rsidRPr="00250AFD">
        <w:rPr>
          <w:rFonts w:ascii="Arial" w:hAnsi="Arial"/>
          <w:sz w:val="20"/>
        </w:rPr>
        <w:t xml:space="preserve">naptári </w:t>
      </w:r>
      <w:r w:rsidR="00815277" w:rsidRPr="00250AFD">
        <w:rPr>
          <w:rFonts w:ascii="Arial" w:hAnsi="Arial"/>
          <w:sz w:val="20"/>
        </w:rPr>
        <w:t>évének utolsó</w:t>
      </w:r>
      <w:r w:rsidR="00D94C63"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 xml:space="preserve">napjára vonatkozóan tehető. Az Ügyfél ilyen tartalmú rendelkezése a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>t és a</w:t>
      </w:r>
      <w:r w:rsidR="00ED0BFD" w:rsidRPr="00250AFD">
        <w:rPr>
          <w:rFonts w:ascii="Arial" w:hAnsi="Arial"/>
          <w:sz w:val="20"/>
        </w:rPr>
        <w:t xml:space="preserve"> B</w:t>
      </w:r>
      <w:r w:rsidR="00C56268" w:rsidRPr="00250AFD">
        <w:rPr>
          <w:rFonts w:ascii="Arial" w:hAnsi="Arial"/>
          <w:sz w:val="20"/>
        </w:rPr>
        <w:t>etét</w:t>
      </w:r>
      <w:r w:rsidR="00ED0BFD" w:rsidRPr="00250AFD">
        <w:rPr>
          <w:rFonts w:ascii="Arial" w:hAnsi="Arial"/>
          <w:sz w:val="20"/>
        </w:rPr>
        <w:t>i S</w:t>
      </w:r>
      <w:r w:rsidR="00C56268" w:rsidRPr="00250AFD">
        <w:rPr>
          <w:rFonts w:ascii="Arial" w:hAnsi="Arial"/>
          <w:sz w:val="20"/>
        </w:rPr>
        <w:t>zerződést nem szünteti meg, azok továbbra is változatlan tartalommal hatályban maradnak</w:t>
      </w:r>
      <w:r w:rsidR="006A0628" w:rsidRPr="00250AFD">
        <w:rPr>
          <w:rFonts w:ascii="Arial" w:hAnsi="Arial"/>
          <w:sz w:val="20"/>
        </w:rPr>
        <w:t>, amennyiben az azokon elhelyezett összeg eléri a konstrukciókra vonatkozó Hirdetményekben előírt minimum összeget</w:t>
      </w:r>
      <w:r w:rsidR="00C56268" w:rsidRPr="00250AFD">
        <w:rPr>
          <w:rFonts w:ascii="Arial" w:hAnsi="Arial"/>
          <w:sz w:val="20"/>
        </w:rPr>
        <w:t>.</w:t>
      </w:r>
    </w:p>
    <w:p w:rsidR="00ED0BFD" w:rsidRPr="00250AFD" w:rsidRDefault="00ED0BFD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805787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6</w:t>
      </w:r>
      <w:r w:rsidR="00851E85" w:rsidRPr="00250AFD">
        <w:rPr>
          <w:rFonts w:ascii="Arial" w:hAnsi="Arial"/>
          <w:sz w:val="20"/>
        </w:rPr>
        <w:t>.</w:t>
      </w:r>
      <w:r w:rsidR="00523801" w:rsidRPr="00250AFD">
        <w:rPr>
          <w:rFonts w:ascii="Arial" w:hAnsi="Arial"/>
          <w:sz w:val="20"/>
        </w:rPr>
        <w:t>9</w:t>
      </w:r>
      <w:r w:rsidR="00C56268" w:rsidRPr="00250AFD">
        <w:rPr>
          <w:rFonts w:ascii="Arial" w:hAnsi="Arial"/>
          <w:sz w:val="20"/>
        </w:rPr>
        <w:t>.</w:t>
      </w:r>
      <w:r w:rsidR="00C56268" w:rsidRPr="00250AFD">
        <w:rPr>
          <w:rFonts w:ascii="Arial" w:hAnsi="Arial"/>
          <w:sz w:val="20"/>
        </w:rPr>
        <w:tab/>
        <w:t xml:space="preserve">A </w:t>
      </w:r>
      <w:r w:rsidR="00B44236" w:rsidRPr="00250AFD">
        <w:rPr>
          <w:rFonts w:ascii="Arial" w:hAnsi="Arial"/>
          <w:sz w:val="20"/>
        </w:rPr>
        <w:t>Keretszerződés</w:t>
      </w:r>
      <w:r w:rsidR="00C56268" w:rsidRPr="00250AFD">
        <w:rPr>
          <w:rFonts w:ascii="Arial" w:hAnsi="Arial"/>
          <w:sz w:val="20"/>
        </w:rPr>
        <w:t xml:space="preserve"> és </w:t>
      </w:r>
      <w:r w:rsidR="00851E85" w:rsidRPr="00250AFD">
        <w:rPr>
          <w:rFonts w:ascii="Arial" w:hAnsi="Arial"/>
          <w:sz w:val="20"/>
        </w:rPr>
        <w:t>B</w:t>
      </w:r>
      <w:r w:rsidR="00C56268" w:rsidRPr="00250AFD">
        <w:rPr>
          <w:rFonts w:ascii="Arial" w:hAnsi="Arial"/>
          <w:sz w:val="20"/>
        </w:rPr>
        <w:t>etét</w:t>
      </w:r>
      <w:r w:rsidR="00851E85" w:rsidRPr="00250AFD">
        <w:rPr>
          <w:rFonts w:ascii="Arial" w:hAnsi="Arial"/>
          <w:sz w:val="20"/>
        </w:rPr>
        <w:t>i S</w:t>
      </w:r>
      <w:r w:rsidR="00C56268" w:rsidRPr="00250AFD">
        <w:rPr>
          <w:rFonts w:ascii="Arial" w:hAnsi="Arial"/>
          <w:sz w:val="20"/>
        </w:rPr>
        <w:t>zerződés bármely okból történő megszűnése esetén a Bank – az Ügyféllel kötött ellentétes tartalmú megállapodás hiányában – a megszűnés napját követő naptól a befektet</w:t>
      </w:r>
      <w:r w:rsidR="00851E85" w:rsidRPr="00250AFD">
        <w:rPr>
          <w:rFonts w:ascii="Arial" w:hAnsi="Arial"/>
          <w:sz w:val="20"/>
        </w:rPr>
        <w:t xml:space="preserve">ésként elhelyezett pénzeszközt </w:t>
      </w:r>
      <w:r w:rsidR="00C56268" w:rsidRPr="00250AFD">
        <w:rPr>
          <w:rFonts w:ascii="Arial" w:hAnsi="Arial"/>
          <w:sz w:val="20"/>
        </w:rPr>
        <w:t>illetve befektetést</w:t>
      </w:r>
      <w:r w:rsidR="00B033D7" w:rsidRPr="00250AFD">
        <w:rPr>
          <w:rFonts w:ascii="Arial" w:hAnsi="Arial"/>
          <w:sz w:val="20"/>
        </w:rPr>
        <w:t>,</w:t>
      </w:r>
      <w:r w:rsidR="00C56268" w:rsidRPr="00250AFD">
        <w:rPr>
          <w:rFonts w:ascii="Arial" w:hAnsi="Arial"/>
          <w:sz w:val="20"/>
        </w:rPr>
        <w:t xml:space="preserve"> az Ügyfél ellenkező tartalmú rendelkezésig</w:t>
      </w:r>
      <w:r w:rsidR="00B033D7" w:rsidRPr="00250AFD">
        <w:rPr>
          <w:rFonts w:ascii="Arial" w:hAnsi="Arial"/>
          <w:sz w:val="20"/>
        </w:rPr>
        <w:t>,</w:t>
      </w:r>
      <w:r w:rsidR="00C56268" w:rsidRPr="00250AFD">
        <w:rPr>
          <w:rFonts w:ascii="Arial" w:hAnsi="Arial"/>
          <w:sz w:val="20"/>
        </w:rPr>
        <w:t xml:space="preserve"> a Bank Általános </w:t>
      </w:r>
      <w:r w:rsidR="00851E85" w:rsidRPr="00250AFD">
        <w:rPr>
          <w:rFonts w:ascii="Arial" w:hAnsi="Arial"/>
          <w:sz w:val="20"/>
        </w:rPr>
        <w:t>S</w:t>
      </w:r>
      <w:r w:rsidR="00C56268" w:rsidRPr="00250AFD">
        <w:rPr>
          <w:rFonts w:ascii="Arial" w:hAnsi="Arial"/>
          <w:sz w:val="20"/>
        </w:rPr>
        <w:t xml:space="preserve">zerződési Feltételeiben és </w:t>
      </w:r>
      <w:r w:rsidR="00851E85" w:rsidRPr="00250AFD">
        <w:rPr>
          <w:rFonts w:ascii="Arial" w:hAnsi="Arial"/>
          <w:sz w:val="20"/>
        </w:rPr>
        <w:t>a</w:t>
      </w:r>
      <w:r w:rsidR="00C56268" w:rsidRPr="00250AFD">
        <w:rPr>
          <w:rFonts w:ascii="Arial" w:hAnsi="Arial"/>
          <w:sz w:val="20"/>
        </w:rPr>
        <w:t xml:space="preserve"> Befektetési Szolgáltatási Üzletszabályzatában meghatározott általános szabályok szerint kezeli tovább, és a Bank vonatkozó Kondíciós Listájában meghatározott díjakat számítja fel. </w:t>
      </w:r>
    </w:p>
    <w:p w:rsidR="00816D92" w:rsidRPr="00250AFD" w:rsidRDefault="00816D92" w:rsidP="00250AFD">
      <w:pPr>
        <w:tabs>
          <w:tab w:val="left" w:pos="720"/>
        </w:tabs>
        <w:jc w:val="both"/>
        <w:rPr>
          <w:rFonts w:ascii="Arial" w:hAnsi="Arial"/>
          <w:sz w:val="20"/>
        </w:rPr>
      </w:pPr>
    </w:p>
    <w:p w:rsidR="00C56268" w:rsidRPr="00250AFD" w:rsidRDefault="00D402E8" w:rsidP="007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7</w:t>
      </w:r>
      <w:r w:rsidR="00761DF8" w:rsidRPr="00250AFD">
        <w:rPr>
          <w:rFonts w:ascii="Arial" w:hAnsi="Arial"/>
          <w:b/>
        </w:rPr>
        <w:t xml:space="preserve">. </w:t>
      </w:r>
      <w:r w:rsidR="00761DF8" w:rsidRPr="00250AFD">
        <w:rPr>
          <w:rFonts w:ascii="Arial" w:hAnsi="Arial" w:cs="Arial"/>
          <w:b/>
        </w:rPr>
        <w:t>Az ügyfél kötelezettségvállalásai, nyilatkozatok</w:t>
      </w:r>
    </w:p>
    <w:p w:rsidR="00816D92" w:rsidRPr="00250AFD" w:rsidRDefault="00816D92" w:rsidP="00C56268">
      <w:pPr>
        <w:tabs>
          <w:tab w:val="left" w:pos="540"/>
        </w:tabs>
        <w:jc w:val="both"/>
        <w:rPr>
          <w:rFonts w:ascii="Arial" w:hAnsi="Arial"/>
          <w:sz w:val="20"/>
        </w:rPr>
      </w:pPr>
    </w:p>
    <w:p w:rsidR="00C56268" w:rsidRPr="00250AFD" w:rsidRDefault="00D402E8" w:rsidP="00BB7C7F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7</w:t>
      </w:r>
      <w:r w:rsidR="00BB7C7F" w:rsidRPr="00250AFD">
        <w:rPr>
          <w:rFonts w:ascii="Arial" w:hAnsi="Arial"/>
          <w:sz w:val="20"/>
        </w:rPr>
        <w:t>.1.</w:t>
      </w:r>
      <w:r w:rsidR="00BB7C7F" w:rsidRPr="00250AFD">
        <w:rPr>
          <w:rFonts w:ascii="Arial" w:hAnsi="Arial"/>
          <w:sz w:val="20"/>
        </w:rPr>
        <w:tab/>
      </w:r>
      <w:r w:rsidR="00C56268" w:rsidRPr="00250AFD">
        <w:rPr>
          <w:rFonts w:ascii="Arial" w:hAnsi="Arial"/>
          <w:sz w:val="20"/>
        </w:rPr>
        <w:t xml:space="preserve">Az Ügyfél </w:t>
      </w:r>
      <w:r w:rsidR="00BB7C7F" w:rsidRPr="00250AFD">
        <w:rPr>
          <w:rFonts w:ascii="Arial" w:hAnsi="Arial"/>
          <w:sz w:val="20"/>
        </w:rPr>
        <w:t xml:space="preserve">jelen Keretszerződés aláírásával </w:t>
      </w:r>
      <w:r w:rsidR="00C56268" w:rsidRPr="00250AFD">
        <w:rPr>
          <w:rFonts w:ascii="Arial" w:hAnsi="Arial"/>
          <w:sz w:val="20"/>
        </w:rPr>
        <w:t xml:space="preserve">kijelenti, hogy a Keretszerződésben szereplő adatai </w:t>
      </w:r>
      <w:r w:rsidR="00BB7C7F" w:rsidRPr="00250AFD">
        <w:rPr>
          <w:rFonts w:ascii="Arial" w:hAnsi="Arial"/>
          <w:sz w:val="20"/>
        </w:rPr>
        <w:t xml:space="preserve">a </w:t>
      </w:r>
      <w:r w:rsidR="00C56268" w:rsidRPr="00250AFD">
        <w:rPr>
          <w:rFonts w:ascii="Arial" w:hAnsi="Arial"/>
          <w:sz w:val="20"/>
        </w:rPr>
        <w:t>valóságnak mindenben megfelelnek.</w:t>
      </w:r>
    </w:p>
    <w:p w:rsidR="00BB7C7F" w:rsidRPr="00250AFD" w:rsidRDefault="00BB7C7F" w:rsidP="00BB7C7F">
      <w:pPr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D402E8" w:rsidP="00BB7C7F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7</w:t>
      </w:r>
      <w:r w:rsidR="00C56268" w:rsidRPr="00250AFD">
        <w:rPr>
          <w:rFonts w:ascii="Arial" w:hAnsi="Arial"/>
          <w:sz w:val="20"/>
        </w:rPr>
        <w:t>.2.</w:t>
      </w:r>
      <w:r w:rsidR="00BB7C7F" w:rsidRPr="00250AFD">
        <w:rPr>
          <w:rFonts w:ascii="Arial" w:hAnsi="Arial"/>
          <w:sz w:val="20"/>
        </w:rPr>
        <w:tab/>
      </w:r>
      <w:r w:rsidR="00C56268" w:rsidRPr="00250AFD">
        <w:rPr>
          <w:rFonts w:ascii="Arial" w:hAnsi="Arial"/>
          <w:sz w:val="20"/>
        </w:rPr>
        <w:t xml:space="preserve">Az </w:t>
      </w:r>
      <w:r w:rsidR="00BB7C7F" w:rsidRPr="00250AFD">
        <w:rPr>
          <w:rFonts w:ascii="Arial" w:hAnsi="Arial"/>
          <w:sz w:val="20"/>
        </w:rPr>
        <w:t xml:space="preserve">Ügyfél kötelezettséget vállal arra, hogy a </w:t>
      </w:r>
      <w:r w:rsidR="00C56268" w:rsidRPr="00250AFD">
        <w:rPr>
          <w:rFonts w:ascii="Arial" w:hAnsi="Arial"/>
          <w:sz w:val="20"/>
        </w:rPr>
        <w:t>Keretszerződésben megadott adataiban bekövetkező változásokat a Bankkal haladéktalanul közli. A késedelmes közlésből származó bármely kár az Ügyfelet terheli.</w:t>
      </w:r>
    </w:p>
    <w:p w:rsidR="00BB7C7F" w:rsidRPr="00250AFD" w:rsidRDefault="00BB7C7F" w:rsidP="00BB7C7F">
      <w:pPr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D402E8" w:rsidP="00BB7C7F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7</w:t>
      </w:r>
      <w:r w:rsidR="00BB7C7F" w:rsidRPr="00250AFD">
        <w:rPr>
          <w:rFonts w:ascii="Arial" w:hAnsi="Arial"/>
          <w:sz w:val="20"/>
        </w:rPr>
        <w:t>.3.</w:t>
      </w:r>
      <w:r w:rsidR="00C56268" w:rsidRPr="00250AFD">
        <w:rPr>
          <w:rFonts w:ascii="Arial" w:hAnsi="Arial"/>
          <w:sz w:val="20"/>
        </w:rPr>
        <w:tab/>
        <w:t>Az Ügyfél a jelen Keretszerződés aláírásával elismeri, hogy a Bank által kínált befektetési lehetőségekről szóló tájékoztatást a szerződéskötést megelőzően megkapta.</w:t>
      </w:r>
    </w:p>
    <w:p w:rsidR="00CF4DB4" w:rsidRPr="00250AFD" w:rsidRDefault="00CF4DB4" w:rsidP="00BB7C7F">
      <w:pPr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D402E8" w:rsidP="00BB7C7F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7</w:t>
      </w:r>
      <w:r w:rsidR="00C56268" w:rsidRPr="00250AFD">
        <w:rPr>
          <w:rFonts w:ascii="Arial" w:hAnsi="Arial"/>
          <w:sz w:val="20"/>
        </w:rPr>
        <w:t>.4.</w:t>
      </w:r>
      <w:r w:rsidR="00C56268" w:rsidRPr="00250AFD">
        <w:rPr>
          <w:rFonts w:ascii="Arial" w:hAnsi="Arial"/>
          <w:sz w:val="20"/>
        </w:rPr>
        <w:tab/>
        <w:t>Az Ügyfél tudomásul veszi, hogy a tartós befektetésből származó</w:t>
      </w:r>
      <w:r w:rsidR="00E4454A" w:rsidRPr="00250AFD">
        <w:rPr>
          <w:rFonts w:ascii="Arial" w:hAnsi="Arial"/>
          <w:sz w:val="20"/>
        </w:rPr>
        <w:t xml:space="preserve">, a Bank által </w:t>
      </w:r>
      <w:r w:rsidR="009407C2" w:rsidRPr="00250AFD">
        <w:rPr>
          <w:rFonts w:ascii="Arial" w:hAnsi="Arial"/>
          <w:sz w:val="20"/>
        </w:rPr>
        <w:t>ki</w:t>
      </w:r>
      <w:r w:rsidR="00E4454A" w:rsidRPr="00250AFD">
        <w:rPr>
          <w:rFonts w:ascii="Arial" w:hAnsi="Arial"/>
          <w:sz w:val="20"/>
        </w:rPr>
        <w:t xml:space="preserve">adott </w:t>
      </w:r>
      <w:r w:rsidR="00BD18C7" w:rsidRPr="00250AFD">
        <w:rPr>
          <w:rFonts w:ascii="Arial" w:hAnsi="Arial"/>
          <w:sz w:val="20"/>
        </w:rPr>
        <w:t xml:space="preserve">(8.2 pontban meghatározott) </w:t>
      </w:r>
      <w:r w:rsidR="00E4454A" w:rsidRPr="00250AFD">
        <w:rPr>
          <w:rFonts w:ascii="Arial" w:hAnsi="Arial"/>
          <w:sz w:val="20"/>
        </w:rPr>
        <w:t>igazolásban szereplő</w:t>
      </w:r>
      <w:r w:rsidR="00C56268" w:rsidRPr="00250AFD">
        <w:rPr>
          <w:rFonts w:ascii="Arial" w:hAnsi="Arial"/>
          <w:sz w:val="20"/>
        </w:rPr>
        <w:t xml:space="preserve"> jövedelmét </w:t>
      </w:r>
      <w:r w:rsidR="00CF4DB4" w:rsidRPr="00250AFD">
        <w:rPr>
          <w:rFonts w:ascii="Arial" w:hAnsi="Arial"/>
          <w:sz w:val="20"/>
        </w:rPr>
        <w:t>személyi jövedelemadó</w:t>
      </w:r>
      <w:r w:rsidR="004A7CDC"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>be</w:t>
      </w:r>
      <w:r w:rsidR="00CF4DB4" w:rsidRPr="00250AFD">
        <w:rPr>
          <w:rFonts w:ascii="Arial" w:hAnsi="Arial"/>
          <w:sz w:val="20"/>
        </w:rPr>
        <w:t>vallásában fel kell tüntetnie, kivéve a Lekötési időszak szerződésszerű letelte esetén</w:t>
      </w:r>
      <w:r w:rsidR="00BD18C7" w:rsidRPr="00250AFD">
        <w:rPr>
          <w:rFonts w:ascii="Arial" w:hAnsi="Arial"/>
          <w:sz w:val="20"/>
        </w:rPr>
        <w:t xml:space="preserve"> (ötéves lekötési időszak utolsó napján)</w:t>
      </w:r>
      <w:r w:rsidR="00CF4DB4" w:rsidRPr="00250AFD">
        <w:rPr>
          <w:rFonts w:ascii="Arial" w:hAnsi="Arial"/>
          <w:sz w:val="20"/>
        </w:rPr>
        <w:t>, mely esetben a Keretszerződés alapján keletkezett jövedelme adójának mértéke 0%</w:t>
      </w:r>
      <w:r w:rsidR="00EA7818" w:rsidRPr="00250AFD">
        <w:rPr>
          <w:rFonts w:ascii="Arial" w:hAnsi="Arial"/>
          <w:sz w:val="20"/>
        </w:rPr>
        <w:t>,</w:t>
      </w:r>
      <w:r w:rsidR="00CF4DB4" w:rsidRPr="00250AFD">
        <w:rPr>
          <w:rFonts w:ascii="Arial" w:hAnsi="Arial"/>
          <w:sz w:val="20"/>
        </w:rPr>
        <w:t xml:space="preserve"> azaz </w:t>
      </w:r>
      <w:r w:rsidR="00C56268" w:rsidRPr="00250AFD">
        <w:rPr>
          <w:rFonts w:ascii="Arial" w:hAnsi="Arial"/>
          <w:sz w:val="20"/>
        </w:rPr>
        <w:t xml:space="preserve">nulla százalék. </w:t>
      </w:r>
      <w:r w:rsidR="00CF4DB4" w:rsidRPr="00250AFD">
        <w:rPr>
          <w:rFonts w:ascii="Arial" w:hAnsi="Arial"/>
          <w:sz w:val="20"/>
        </w:rPr>
        <w:t>Az előzőtől eltérő esetben</w:t>
      </w:r>
      <w:r w:rsidR="00BD18C7" w:rsidRPr="00250AFD">
        <w:rPr>
          <w:rFonts w:ascii="Arial" w:hAnsi="Arial"/>
          <w:sz w:val="20"/>
        </w:rPr>
        <w:t xml:space="preserve"> – pl. a szerződés letelte előtti felmondáskor, a Lekötési időszak 3. </w:t>
      </w:r>
      <w:r w:rsidR="00B01106" w:rsidRPr="00250AFD">
        <w:rPr>
          <w:rFonts w:ascii="Arial" w:hAnsi="Arial"/>
          <w:sz w:val="20"/>
        </w:rPr>
        <w:t xml:space="preserve">naptári </w:t>
      </w:r>
      <w:r w:rsidR="00815277" w:rsidRPr="00250AFD">
        <w:rPr>
          <w:rFonts w:ascii="Arial" w:hAnsi="Arial"/>
          <w:sz w:val="20"/>
        </w:rPr>
        <w:t>évének utolsó napjára vonatkozó</w:t>
      </w:r>
      <w:r w:rsidR="00B01106" w:rsidRPr="00250AFD">
        <w:rPr>
          <w:rFonts w:ascii="Arial" w:hAnsi="Arial"/>
          <w:sz w:val="20"/>
        </w:rPr>
        <w:t xml:space="preserve"> </w:t>
      </w:r>
      <w:r w:rsidR="00BD18C7" w:rsidRPr="00250AFD">
        <w:rPr>
          <w:rFonts w:ascii="Arial" w:hAnsi="Arial"/>
          <w:sz w:val="20"/>
        </w:rPr>
        <w:t xml:space="preserve">részkivonáskor – </w:t>
      </w:r>
      <w:r w:rsidR="00CF4DB4" w:rsidRPr="00250AFD">
        <w:rPr>
          <w:rFonts w:ascii="Arial" w:hAnsi="Arial"/>
          <w:sz w:val="20"/>
        </w:rPr>
        <w:t>a</w:t>
      </w:r>
      <w:r w:rsidR="00C56268" w:rsidRPr="00250AFD">
        <w:rPr>
          <w:rFonts w:ascii="Arial" w:hAnsi="Arial"/>
          <w:sz w:val="20"/>
        </w:rPr>
        <w:t xml:space="preserve">z </w:t>
      </w:r>
      <w:r w:rsidR="00CF4DB4" w:rsidRPr="00250AFD">
        <w:rPr>
          <w:rFonts w:ascii="Arial" w:hAnsi="Arial"/>
          <w:sz w:val="20"/>
        </w:rPr>
        <w:t>Ügyfél</w:t>
      </w:r>
      <w:r w:rsidR="00C56268" w:rsidRPr="00250AFD">
        <w:rPr>
          <w:rFonts w:ascii="Arial" w:hAnsi="Arial"/>
          <w:sz w:val="20"/>
        </w:rPr>
        <w:t xml:space="preserve"> a</w:t>
      </w:r>
      <w:r w:rsidR="00BD18C7" w:rsidRPr="00250AFD">
        <w:rPr>
          <w:rFonts w:ascii="Arial" w:hAnsi="Arial"/>
          <w:sz w:val="20"/>
        </w:rPr>
        <w:t xml:space="preserve"> személyi</w:t>
      </w:r>
      <w:r w:rsidR="00C56268" w:rsidRPr="00250AFD">
        <w:rPr>
          <w:rFonts w:ascii="Arial" w:hAnsi="Arial"/>
          <w:sz w:val="20"/>
        </w:rPr>
        <w:t xml:space="preserve"> </w:t>
      </w:r>
      <w:r w:rsidR="00BD18C7" w:rsidRPr="00250AFD">
        <w:rPr>
          <w:rFonts w:ascii="Arial" w:hAnsi="Arial"/>
          <w:sz w:val="20"/>
        </w:rPr>
        <w:t>jövedelem</w:t>
      </w:r>
      <w:r w:rsidR="00C56268" w:rsidRPr="00250AFD">
        <w:rPr>
          <w:rFonts w:ascii="Arial" w:hAnsi="Arial"/>
          <w:sz w:val="20"/>
        </w:rPr>
        <w:t>adót az adóbevallásában állapítja meg</w:t>
      </w:r>
      <w:r w:rsidR="00CF4DB4" w:rsidRPr="00250AFD">
        <w:rPr>
          <w:rFonts w:ascii="Arial" w:hAnsi="Arial"/>
          <w:sz w:val="20"/>
        </w:rPr>
        <w:t xml:space="preserve">, amit </w:t>
      </w:r>
      <w:r w:rsidR="00C56268" w:rsidRPr="00250AFD">
        <w:rPr>
          <w:rFonts w:ascii="Arial" w:hAnsi="Arial"/>
          <w:sz w:val="20"/>
        </w:rPr>
        <w:t xml:space="preserve">a bevallás benyújtására nyitva álló határidőig </w:t>
      </w:r>
      <w:r w:rsidR="00CF4DB4" w:rsidRPr="00250AFD">
        <w:rPr>
          <w:rFonts w:ascii="Arial" w:hAnsi="Arial"/>
          <w:sz w:val="20"/>
        </w:rPr>
        <w:t>köteles az illetékes adóhatóságnak meg</w:t>
      </w:r>
      <w:r w:rsidR="00C56268" w:rsidRPr="00250AFD">
        <w:rPr>
          <w:rFonts w:ascii="Arial" w:hAnsi="Arial"/>
          <w:sz w:val="20"/>
        </w:rPr>
        <w:t>fizet</w:t>
      </w:r>
      <w:r w:rsidR="00CF4DB4" w:rsidRPr="00250AFD">
        <w:rPr>
          <w:rFonts w:ascii="Arial" w:hAnsi="Arial"/>
          <w:sz w:val="20"/>
        </w:rPr>
        <w:t>n</w:t>
      </w:r>
      <w:r w:rsidR="00C56268" w:rsidRPr="00250AFD">
        <w:rPr>
          <w:rFonts w:ascii="Arial" w:hAnsi="Arial"/>
          <w:sz w:val="20"/>
        </w:rPr>
        <w:t>i.</w:t>
      </w:r>
    </w:p>
    <w:p w:rsidR="00BD18C7" w:rsidRPr="00250AFD" w:rsidRDefault="00BD18C7" w:rsidP="00BB7C7F">
      <w:pPr>
        <w:ind w:left="720" w:hanging="720"/>
        <w:jc w:val="both"/>
        <w:rPr>
          <w:rFonts w:ascii="Arial" w:hAnsi="Arial"/>
          <w:sz w:val="20"/>
        </w:rPr>
      </w:pPr>
    </w:p>
    <w:p w:rsidR="00CF4DB4" w:rsidRPr="00250AFD" w:rsidRDefault="00CF4DB4" w:rsidP="00BB7C7F">
      <w:pPr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D402E8" w:rsidP="00BB7C7F">
      <w:pPr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7</w:t>
      </w:r>
      <w:r w:rsidR="00C56268" w:rsidRPr="00250AFD">
        <w:rPr>
          <w:rFonts w:ascii="Arial" w:hAnsi="Arial"/>
          <w:sz w:val="20"/>
        </w:rPr>
        <w:t>.</w:t>
      </w:r>
      <w:r w:rsidR="000763FF">
        <w:rPr>
          <w:rFonts w:ascii="Arial" w:hAnsi="Arial"/>
          <w:sz w:val="20"/>
        </w:rPr>
        <w:t>5</w:t>
      </w:r>
      <w:r w:rsidR="00B44236" w:rsidRPr="00250AFD">
        <w:rPr>
          <w:rFonts w:ascii="Arial" w:hAnsi="Arial"/>
          <w:sz w:val="20"/>
        </w:rPr>
        <w:t>.</w:t>
      </w:r>
      <w:r w:rsidR="00BB7C7F" w:rsidRPr="00250AFD">
        <w:rPr>
          <w:rFonts w:ascii="Arial" w:hAnsi="Arial"/>
          <w:sz w:val="20"/>
        </w:rPr>
        <w:tab/>
      </w:r>
      <w:r w:rsidR="00C56268" w:rsidRPr="00250AFD">
        <w:rPr>
          <w:rFonts w:ascii="Arial" w:hAnsi="Arial"/>
          <w:sz w:val="20"/>
        </w:rPr>
        <w:t>A külföldi illetőségű Ügyfél a számlanyitáskor</w:t>
      </w:r>
      <w:r w:rsidR="008C02F7" w:rsidRPr="00250AFD">
        <w:rPr>
          <w:rFonts w:ascii="Arial" w:hAnsi="Arial"/>
          <w:sz w:val="20"/>
        </w:rPr>
        <w:t xml:space="preserve"> és azt követően adóévenként</w:t>
      </w:r>
      <w:r w:rsidR="00C56268" w:rsidRPr="00250AFD">
        <w:rPr>
          <w:rFonts w:ascii="Arial" w:hAnsi="Arial"/>
          <w:sz w:val="20"/>
        </w:rPr>
        <w:t xml:space="preserve"> köteles hiteles magyar nyelvű fordítással együtt átadni illetőségigazolását a Banknak</w:t>
      </w:r>
      <w:r w:rsidR="008C02F7" w:rsidRPr="00250AFD">
        <w:rPr>
          <w:rFonts w:ascii="Arial" w:hAnsi="Arial"/>
          <w:sz w:val="20"/>
        </w:rPr>
        <w:t>, függetlenül attól, hogy az adóilletőség az előző évi igazolás benyújtása óta nem változott</w:t>
      </w:r>
      <w:r w:rsidR="00C56268" w:rsidRPr="00250AFD">
        <w:rPr>
          <w:rFonts w:ascii="Arial" w:hAnsi="Arial"/>
          <w:sz w:val="20"/>
        </w:rPr>
        <w:t>.</w:t>
      </w:r>
      <w:r w:rsidR="008C02F7" w:rsidRPr="00250AFD">
        <w:rPr>
          <w:rFonts w:ascii="Arial" w:hAnsi="Arial"/>
          <w:sz w:val="20"/>
        </w:rPr>
        <w:t xml:space="preserve"> Külföldi illetőségű Ügyfél továbbá a Betéti Gyűjtőszámláról való kifizetést megelőzően köteles hitelesen magyarra </w:t>
      </w:r>
      <w:r w:rsidR="008C02F7" w:rsidRPr="00250AFD">
        <w:rPr>
          <w:rFonts w:ascii="Arial" w:hAnsi="Arial"/>
          <w:sz w:val="20"/>
        </w:rPr>
        <w:lastRenderedPageBreak/>
        <w:t>ford</w:t>
      </w:r>
      <w:r w:rsidR="002A2515" w:rsidRPr="00250AFD">
        <w:rPr>
          <w:rFonts w:ascii="Arial" w:hAnsi="Arial"/>
          <w:sz w:val="20"/>
        </w:rPr>
        <w:t>í</w:t>
      </w:r>
      <w:r w:rsidR="008C02F7" w:rsidRPr="00250AFD">
        <w:rPr>
          <w:rFonts w:ascii="Arial" w:hAnsi="Arial"/>
          <w:sz w:val="20"/>
        </w:rPr>
        <w:t>tott okiratban nyilatkozni arról, hogy a kifizetés tekintetében haszonhúzónak minősül-e vagy sem.</w:t>
      </w:r>
    </w:p>
    <w:p w:rsidR="00816D92" w:rsidRDefault="00816D92" w:rsidP="00C56268">
      <w:pPr>
        <w:jc w:val="both"/>
        <w:rPr>
          <w:rFonts w:ascii="Arial" w:hAnsi="Arial"/>
          <w:sz w:val="20"/>
        </w:rPr>
      </w:pPr>
    </w:p>
    <w:p w:rsidR="00CD5114" w:rsidRPr="00250AFD" w:rsidRDefault="00CD5114" w:rsidP="00C56268">
      <w:pPr>
        <w:jc w:val="both"/>
        <w:rPr>
          <w:rFonts w:ascii="Arial" w:hAnsi="Arial"/>
          <w:sz w:val="20"/>
        </w:rPr>
      </w:pPr>
    </w:p>
    <w:p w:rsidR="00C56268" w:rsidRPr="00250AFD" w:rsidRDefault="00D402E8" w:rsidP="00C0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8</w:t>
      </w:r>
      <w:r w:rsidR="00C0151B" w:rsidRPr="00250AFD">
        <w:rPr>
          <w:rFonts w:ascii="Arial" w:hAnsi="Arial"/>
          <w:b/>
        </w:rPr>
        <w:t xml:space="preserve">. </w:t>
      </w:r>
      <w:r w:rsidR="00C0151B" w:rsidRPr="00250AFD">
        <w:rPr>
          <w:rFonts w:ascii="Arial" w:hAnsi="Arial" w:cs="Arial"/>
          <w:b/>
        </w:rPr>
        <w:t>Számlakivonat, igazolás</w:t>
      </w:r>
    </w:p>
    <w:p w:rsidR="00816D92" w:rsidRPr="00250AFD" w:rsidRDefault="00816D92" w:rsidP="00C56268">
      <w:pPr>
        <w:jc w:val="both"/>
        <w:rPr>
          <w:rFonts w:ascii="Arial" w:hAnsi="Arial"/>
          <w:sz w:val="20"/>
        </w:rPr>
      </w:pPr>
    </w:p>
    <w:p w:rsidR="00C56268" w:rsidRPr="00250AFD" w:rsidRDefault="00D402E8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8</w:t>
      </w:r>
      <w:r w:rsidR="00C56268" w:rsidRPr="00250AFD">
        <w:rPr>
          <w:rFonts w:ascii="Arial" w:hAnsi="Arial"/>
          <w:sz w:val="20"/>
        </w:rPr>
        <w:t>.1.</w:t>
      </w:r>
      <w:r w:rsidR="00C56268" w:rsidRPr="00250AFD">
        <w:rPr>
          <w:rFonts w:ascii="Arial" w:hAnsi="Arial"/>
          <w:sz w:val="20"/>
        </w:rPr>
        <w:tab/>
        <w:t xml:space="preserve">A Bank a </w:t>
      </w:r>
      <w:r w:rsidR="009C2DAF" w:rsidRPr="00250AFD">
        <w:rPr>
          <w:rFonts w:ascii="Arial" w:hAnsi="Arial"/>
          <w:sz w:val="20"/>
        </w:rPr>
        <w:t xml:space="preserve">Betéti </w:t>
      </w:r>
      <w:r w:rsidR="00CF4DB4" w:rsidRPr="00250AFD">
        <w:rPr>
          <w:rFonts w:ascii="Arial" w:hAnsi="Arial"/>
          <w:sz w:val="20"/>
        </w:rPr>
        <w:t>Gyűjtőszámla</w:t>
      </w:r>
      <w:r w:rsidR="00C56268" w:rsidRPr="00250AFD">
        <w:rPr>
          <w:rFonts w:ascii="Arial" w:hAnsi="Arial"/>
          <w:sz w:val="20"/>
        </w:rPr>
        <w:t xml:space="preserve"> és a </w:t>
      </w:r>
      <w:r w:rsidR="00CF4DB4" w:rsidRPr="00250AFD">
        <w:rPr>
          <w:rFonts w:ascii="Arial" w:hAnsi="Arial"/>
          <w:sz w:val="20"/>
        </w:rPr>
        <w:t>Tartós B</w:t>
      </w:r>
      <w:r w:rsidR="00C56268" w:rsidRPr="00250AFD">
        <w:rPr>
          <w:rFonts w:ascii="Arial" w:hAnsi="Arial"/>
          <w:sz w:val="20"/>
        </w:rPr>
        <w:t>etétszáml</w:t>
      </w:r>
      <w:r w:rsidR="00CF4DB4" w:rsidRPr="00250AFD">
        <w:rPr>
          <w:rFonts w:ascii="Arial" w:hAnsi="Arial"/>
          <w:sz w:val="20"/>
        </w:rPr>
        <w:t>ák</w:t>
      </w:r>
      <w:r w:rsidR="00C56268" w:rsidRPr="00250AFD">
        <w:rPr>
          <w:rFonts w:ascii="Arial" w:hAnsi="Arial"/>
          <w:sz w:val="20"/>
        </w:rPr>
        <w:t xml:space="preserve"> forgalmáról (az azokon történt terhelés(</w:t>
      </w:r>
      <w:proofErr w:type="spellStart"/>
      <w:r w:rsidR="00C56268" w:rsidRPr="00250AFD">
        <w:rPr>
          <w:rFonts w:ascii="Arial" w:hAnsi="Arial"/>
          <w:sz w:val="20"/>
        </w:rPr>
        <w:t>ek</w:t>
      </w:r>
      <w:proofErr w:type="spellEnd"/>
      <w:r w:rsidR="00C56268" w:rsidRPr="00250AFD">
        <w:rPr>
          <w:rFonts w:ascii="Arial" w:hAnsi="Arial"/>
          <w:sz w:val="20"/>
        </w:rPr>
        <w:t>)</w:t>
      </w:r>
      <w:proofErr w:type="spellStart"/>
      <w:r w:rsidR="00C56268" w:rsidRPr="00250AFD">
        <w:rPr>
          <w:rFonts w:ascii="Arial" w:hAnsi="Arial"/>
          <w:sz w:val="20"/>
        </w:rPr>
        <w:t>ről</w:t>
      </w:r>
      <w:proofErr w:type="spellEnd"/>
      <w:r w:rsidR="00C56268" w:rsidRPr="00250AFD">
        <w:rPr>
          <w:rFonts w:ascii="Arial" w:hAnsi="Arial"/>
          <w:sz w:val="20"/>
        </w:rPr>
        <w:t>, jóváírás(ok)</w:t>
      </w:r>
      <w:proofErr w:type="spellStart"/>
      <w:r w:rsidR="00C56268" w:rsidRPr="00250AFD">
        <w:rPr>
          <w:rFonts w:ascii="Arial" w:hAnsi="Arial"/>
          <w:sz w:val="20"/>
        </w:rPr>
        <w:t>ról</w:t>
      </w:r>
      <w:proofErr w:type="spellEnd"/>
      <w:r w:rsidR="00C56268" w:rsidRPr="00250AFD">
        <w:rPr>
          <w:rFonts w:ascii="Arial" w:hAnsi="Arial"/>
          <w:sz w:val="20"/>
        </w:rPr>
        <w:t>)</w:t>
      </w:r>
      <w:r w:rsidR="00C56268" w:rsidRPr="00250AFD">
        <w:rPr>
          <w:rFonts w:ascii="Arial" w:hAnsi="Arial"/>
          <w:b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 xml:space="preserve">és egyenlegéről évente </w:t>
      </w:r>
      <w:r w:rsidR="00781E14" w:rsidRPr="00250AFD">
        <w:rPr>
          <w:rFonts w:ascii="Arial" w:hAnsi="Arial"/>
          <w:sz w:val="20"/>
        </w:rPr>
        <w:t xml:space="preserve">számlakivonat megküldésével értesíti </w:t>
      </w:r>
      <w:r w:rsidR="00C56268" w:rsidRPr="00250AFD">
        <w:rPr>
          <w:rFonts w:ascii="Arial" w:hAnsi="Arial"/>
          <w:sz w:val="20"/>
        </w:rPr>
        <w:t>az Ügyf</w:t>
      </w:r>
      <w:r w:rsidR="00781E14" w:rsidRPr="00250AFD">
        <w:rPr>
          <w:rFonts w:ascii="Arial" w:hAnsi="Arial"/>
          <w:sz w:val="20"/>
        </w:rPr>
        <w:t>elet</w:t>
      </w:r>
      <w:r w:rsidR="00C56268" w:rsidRPr="00250AFD">
        <w:rPr>
          <w:rFonts w:ascii="Arial" w:hAnsi="Arial"/>
          <w:sz w:val="20"/>
        </w:rPr>
        <w:t xml:space="preserve">. </w:t>
      </w:r>
    </w:p>
    <w:p w:rsidR="00CF4DB4" w:rsidRPr="00250AFD" w:rsidRDefault="00CF4DB4" w:rsidP="00C56268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</w:p>
    <w:p w:rsidR="00C56268" w:rsidRPr="00250AFD" w:rsidRDefault="00D402E8" w:rsidP="001F7FD9">
      <w:pPr>
        <w:tabs>
          <w:tab w:val="left" w:pos="720"/>
        </w:tabs>
        <w:ind w:left="720" w:hanging="720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8</w:t>
      </w:r>
      <w:r w:rsidR="00C56268" w:rsidRPr="00250AFD">
        <w:rPr>
          <w:rFonts w:ascii="Arial" w:hAnsi="Arial"/>
          <w:sz w:val="20"/>
        </w:rPr>
        <w:t>.2.</w:t>
      </w:r>
      <w:r w:rsidR="00C56268" w:rsidRPr="00250AFD">
        <w:rPr>
          <w:rFonts w:ascii="Arial" w:hAnsi="Arial"/>
          <w:sz w:val="20"/>
        </w:rPr>
        <w:tab/>
        <w:t xml:space="preserve">A Bank a tartós befektetésből származó jövedelemről, a tartós lekötés napjáról, valamint a Lekötési időszak megszűnésének vagy megszakításának napjáról a jövedelem keletkezésének adóévét követő év </w:t>
      </w:r>
      <w:r w:rsidR="000763FF">
        <w:rPr>
          <w:rFonts w:ascii="Arial" w:hAnsi="Arial"/>
          <w:sz w:val="20"/>
        </w:rPr>
        <w:t>január 31</w:t>
      </w:r>
      <w:r w:rsidR="00C56268" w:rsidRPr="00250AFD">
        <w:rPr>
          <w:rFonts w:ascii="Arial" w:hAnsi="Arial"/>
          <w:sz w:val="20"/>
        </w:rPr>
        <w:t>. napjáig ig</w:t>
      </w:r>
      <w:r w:rsidR="00CF4DB4" w:rsidRPr="00250AFD">
        <w:rPr>
          <w:rFonts w:ascii="Arial" w:hAnsi="Arial"/>
          <w:sz w:val="20"/>
        </w:rPr>
        <w:t>azolást bocsát ki az Ügyfélnek</w:t>
      </w:r>
      <w:r w:rsidR="00C56268" w:rsidRPr="00250AFD">
        <w:rPr>
          <w:rFonts w:ascii="Arial" w:hAnsi="Arial"/>
          <w:sz w:val="20"/>
        </w:rPr>
        <w:t>.</w:t>
      </w:r>
    </w:p>
    <w:p w:rsidR="00816D92" w:rsidRPr="00250AFD" w:rsidRDefault="00816D92" w:rsidP="00C56268">
      <w:pPr>
        <w:tabs>
          <w:tab w:val="left" w:pos="540"/>
        </w:tabs>
        <w:jc w:val="both"/>
        <w:rPr>
          <w:rFonts w:ascii="Arial" w:hAnsi="Arial"/>
          <w:sz w:val="20"/>
        </w:rPr>
      </w:pPr>
    </w:p>
    <w:p w:rsidR="00C56268" w:rsidRPr="00250AFD" w:rsidRDefault="00D402E8" w:rsidP="00AA2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D88C"/>
        <w:ind w:left="426" w:hanging="426"/>
        <w:rPr>
          <w:rFonts w:ascii="Arial" w:hAnsi="Arial"/>
          <w:b/>
        </w:rPr>
      </w:pPr>
      <w:r w:rsidRPr="00250AFD">
        <w:rPr>
          <w:rFonts w:ascii="Arial" w:hAnsi="Arial"/>
          <w:b/>
        </w:rPr>
        <w:t>9</w:t>
      </w:r>
      <w:r w:rsidR="00AA271D" w:rsidRPr="00250AFD">
        <w:rPr>
          <w:rFonts w:ascii="Arial" w:hAnsi="Arial"/>
          <w:b/>
        </w:rPr>
        <w:t xml:space="preserve">. </w:t>
      </w:r>
      <w:r w:rsidR="00AA271D" w:rsidRPr="00250AFD">
        <w:rPr>
          <w:rFonts w:ascii="Arial" w:hAnsi="Arial" w:cs="Arial"/>
          <w:b/>
        </w:rPr>
        <w:t xml:space="preserve">Általános </w:t>
      </w:r>
      <w:proofErr w:type="spellStart"/>
      <w:r w:rsidR="00AA271D" w:rsidRPr="00250AFD">
        <w:rPr>
          <w:rFonts w:ascii="Arial" w:hAnsi="Arial" w:cs="Arial"/>
          <w:b/>
        </w:rPr>
        <w:t>rendekezések</w:t>
      </w:r>
      <w:proofErr w:type="spellEnd"/>
    </w:p>
    <w:p w:rsidR="00B20BC9" w:rsidRPr="00250AFD" w:rsidRDefault="00B20BC9" w:rsidP="004F2F89">
      <w:pPr>
        <w:ind w:left="709" w:hanging="709"/>
        <w:jc w:val="both"/>
        <w:rPr>
          <w:rFonts w:ascii="Arial" w:hAnsi="Arial"/>
          <w:sz w:val="20"/>
        </w:rPr>
      </w:pPr>
    </w:p>
    <w:p w:rsidR="00F2198A" w:rsidRDefault="00F2198A" w:rsidP="00CD5114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 w:cs="Arial"/>
          <w:sz w:val="20"/>
        </w:rPr>
      </w:pPr>
      <w:r w:rsidRPr="00CD5114">
        <w:rPr>
          <w:rFonts w:ascii="Arial" w:hAnsi="Arial" w:cs="Arial"/>
          <w:sz w:val="20"/>
        </w:rPr>
        <w:t>Az Ügyfél tudomásul veszi, hogy tartós befektetési szerződést kizárólag magyar adóazonosító jel birtokában köthet.</w:t>
      </w:r>
    </w:p>
    <w:p w:rsidR="002F2778" w:rsidRPr="002F2778" w:rsidRDefault="002F2778" w:rsidP="00CD5114">
      <w:pPr>
        <w:ind w:left="709" w:hanging="709"/>
        <w:jc w:val="both"/>
        <w:rPr>
          <w:rFonts w:ascii="Arial" w:hAnsi="Arial"/>
          <w:sz w:val="20"/>
        </w:rPr>
      </w:pPr>
    </w:p>
    <w:p w:rsidR="00BC78E6" w:rsidRPr="00250AFD" w:rsidRDefault="004F2F89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Az Ügyfél tudomásul veszi, hogy a Banknál egy naptári </w:t>
      </w:r>
      <w:r w:rsidR="00874AF6" w:rsidRPr="00250AFD">
        <w:rPr>
          <w:rFonts w:ascii="Arial" w:hAnsi="Arial"/>
          <w:sz w:val="20"/>
        </w:rPr>
        <w:t xml:space="preserve">évre mint gyűjtési időszakra vonatkozóan </w:t>
      </w:r>
      <w:r w:rsidR="00A5043C" w:rsidRPr="00250AFD">
        <w:rPr>
          <w:rFonts w:ascii="Arial" w:hAnsi="Arial" w:cs="Arial"/>
          <w:sz w:val="20"/>
        </w:rPr>
        <w:t xml:space="preserve">befektetési formánként (betét vagy értékpapír) </w:t>
      </w:r>
      <w:r w:rsidRPr="00250AFD">
        <w:rPr>
          <w:rFonts w:ascii="Arial" w:hAnsi="Arial"/>
          <w:sz w:val="20"/>
        </w:rPr>
        <w:t xml:space="preserve">egy Tartós Betéti Keretszerződés köthető. </w:t>
      </w:r>
    </w:p>
    <w:p w:rsidR="004F2F89" w:rsidRPr="00250AFD" w:rsidRDefault="004F2F89" w:rsidP="004F2F89">
      <w:pPr>
        <w:ind w:left="709" w:hanging="709"/>
        <w:jc w:val="both"/>
        <w:rPr>
          <w:rFonts w:ascii="Arial" w:hAnsi="Arial"/>
          <w:sz w:val="20"/>
        </w:rPr>
      </w:pPr>
    </w:p>
    <w:p w:rsidR="00BC78E6" w:rsidRPr="00250AFD" w:rsidRDefault="00D33F91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>Keretszerződés alapján elhelyezett pénzösszegek – a hitelintézetekről és pénzügyi vállalkozásokról szóló 1996. évi CXII. törvényben (a továbbiakban Hpt.) foglalt szabályok szerint az Országos Betétbiztosítási Alap (a továbbiakban</w:t>
      </w:r>
      <w:r w:rsidR="00E15FA1" w:rsidRPr="00250AFD">
        <w:rPr>
          <w:rFonts w:ascii="Arial" w:hAnsi="Arial"/>
          <w:sz w:val="20"/>
        </w:rPr>
        <w:t>:</w:t>
      </w:r>
      <w:r w:rsidRPr="00250AFD">
        <w:rPr>
          <w:rFonts w:ascii="Arial" w:hAnsi="Arial"/>
          <w:sz w:val="20"/>
        </w:rPr>
        <w:t xml:space="preserve"> OBA) által biztosított</w:t>
      </w:r>
      <w:r w:rsidR="00B85147" w:rsidRPr="00250AFD">
        <w:rPr>
          <w:rFonts w:ascii="Arial" w:hAnsi="Arial"/>
          <w:sz w:val="20"/>
        </w:rPr>
        <w:t>ak</w:t>
      </w:r>
      <w:r w:rsidRPr="00250AFD">
        <w:rPr>
          <w:rFonts w:ascii="Arial" w:hAnsi="Arial"/>
          <w:sz w:val="20"/>
        </w:rPr>
        <w:t>.</w:t>
      </w:r>
    </w:p>
    <w:p w:rsidR="00D33F91" w:rsidRPr="00250AFD" w:rsidRDefault="00D33F91" w:rsidP="00D33F91">
      <w:pPr>
        <w:ind w:left="709" w:hanging="709"/>
        <w:jc w:val="both"/>
        <w:rPr>
          <w:rFonts w:ascii="Arial" w:hAnsi="Arial"/>
          <w:sz w:val="20"/>
        </w:rPr>
      </w:pPr>
    </w:p>
    <w:p w:rsidR="00BC78E6" w:rsidRPr="00250AFD" w:rsidRDefault="00C56268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Az Ügyfél kijelenti, hogy a Keretszerződés aláírásával a Bank Általános </w:t>
      </w:r>
      <w:r w:rsidR="00CF4DB4" w:rsidRPr="00250AFD">
        <w:rPr>
          <w:rFonts w:ascii="Arial" w:hAnsi="Arial"/>
          <w:sz w:val="20"/>
        </w:rPr>
        <w:t>S</w:t>
      </w:r>
      <w:r w:rsidRPr="00250AFD">
        <w:rPr>
          <w:rFonts w:ascii="Arial" w:hAnsi="Arial"/>
          <w:sz w:val="20"/>
        </w:rPr>
        <w:t xml:space="preserve">zerződési Feltételeiben meghatározott körben felmentést ad a Bank részére a banktitoktartási kötelezettség alól, valamint hozzájárulását adja a Bank általi adatkéréshez. Az Ügyfél kifejezetten megerősíti és elfogadja a </w:t>
      </w:r>
      <w:r w:rsidR="00CF4DB4" w:rsidRPr="00250AFD">
        <w:rPr>
          <w:rFonts w:ascii="Arial" w:hAnsi="Arial"/>
          <w:sz w:val="20"/>
        </w:rPr>
        <w:t>Bank</w:t>
      </w:r>
      <w:r w:rsidRPr="00250AFD">
        <w:rPr>
          <w:rFonts w:ascii="Arial" w:hAnsi="Arial"/>
          <w:sz w:val="20"/>
        </w:rPr>
        <w:t xml:space="preserve"> Általános </w:t>
      </w:r>
      <w:r w:rsidR="00CF4DB4" w:rsidRPr="00250AFD">
        <w:rPr>
          <w:rFonts w:ascii="Arial" w:hAnsi="Arial"/>
          <w:sz w:val="20"/>
        </w:rPr>
        <w:t>S</w:t>
      </w:r>
      <w:r w:rsidRPr="00250AFD">
        <w:rPr>
          <w:rFonts w:ascii="Arial" w:hAnsi="Arial"/>
          <w:sz w:val="20"/>
        </w:rPr>
        <w:t>zerződési Feltételeinek banktitokra, adatkezelésre vonatkozó rendelkezéseit, továbbá ezennel megadja a Bank részére az ott meghatározott felhatalmazásokat.</w:t>
      </w:r>
    </w:p>
    <w:p w:rsidR="00CF4DB4" w:rsidRPr="00250AFD" w:rsidRDefault="00CF4DB4" w:rsidP="00C56268">
      <w:pPr>
        <w:ind w:left="709" w:hanging="709"/>
        <w:jc w:val="both"/>
        <w:rPr>
          <w:rFonts w:ascii="Arial" w:hAnsi="Arial"/>
          <w:sz w:val="20"/>
        </w:rPr>
      </w:pPr>
    </w:p>
    <w:p w:rsidR="00BC78E6" w:rsidRPr="00250AFD" w:rsidRDefault="00C56268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Az Ügyfél a </w:t>
      </w:r>
      <w:r w:rsidR="00CF4DB4" w:rsidRPr="00250AFD">
        <w:rPr>
          <w:rFonts w:ascii="Arial" w:hAnsi="Arial"/>
          <w:sz w:val="20"/>
        </w:rPr>
        <w:t xml:space="preserve">Keretszerződés </w:t>
      </w:r>
      <w:r w:rsidRPr="00250AFD">
        <w:rPr>
          <w:rFonts w:ascii="Arial" w:hAnsi="Arial"/>
          <w:sz w:val="20"/>
        </w:rPr>
        <w:t xml:space="preserve">aláírásával kijelenti, hogy személyes joga alapján cselekvőképes és kijelenti, hogy jelen </w:t>
      </w:r>
      <w:r w:rsidR="00B44236" w:rsidRPr="00250AFD">
        <w:rPr>
          <w:rFonts w:ascii="Arial" w:hAnsi="Arial"/>
          <w:sz w:val="20"/>
        </w:rPr>
        <w:t>Keretszerződés</w:t>
      </w:r>
      <w:r w:rsidRPr="00250AFD">
        <w:rPr>
          <w:rFonts w:ascii="Arial" w:hAnsi="Arial"/>
          <w:sz w:val="20"/>
        </w:rPr>
        <w:t xml:space="preserve"> megkötése vonatkozásában rendelkezik valamennyi szükséges felhatalmazással és az rá kikényszeríthető jogokat és kötelezettségeket keletkeztet.</w:t>
      </w:r>
    </w:p>
    <w:p w:rsidR="00C56268" w:rsidRPr="00250AFD" w:rsidRDefault="00C56268" w:rsidP="00D40EAE">
      <w:pPr>
        <w:jc w:val="both"/>
        <w:rPr>
          <w:rFonts w:ascii="Arial" w:hAnsi="Arial"/>
          <w:sz w:val="20"/>
        </w:rPr>
      </w:pPr>
    </w:p>
    <w:p w:rsidR="00BC78E6" w:rsidRPr="00250AFD" w:rsidRDefault="00C56268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 Bank fenntartja magának a jogot, hogy Általános </w:t>
      </w:r>
      <w:r w:rsidR="00CF4DB4" w:rsidRPr="00250AFD">
        <w:rPr>
          <w:rFonts w:ascii="Arial" w:hAnsi="Arial"/>
          <w:sz w:val="20"/>
        </w:rPr>
        <w:t>S</w:t>
      </w:r>
      <w:r w:rsidRPr="00250AFD">
        <w:rPr>
          <w:rFonts w:ascii="Arial" w:hAnsi="Arial"/>
          <w:sz w:val="20"/>
        </w:rPr>
        <w:t xml:space="preserve">zerződési Feltételeit, Kondíciós Listáját, Hirdetményeit </w:t>
      </w:r>
      <w:r w:rsidR="00CF4DB4" w:rsidRPr="00250AFD">
        <w:rPr>
          <w:rFonts w:ascii="Arial" w:hAnsi="Arial"/>
          <w:sz w:val="20"/>
        </w:rPr>
        <w:t xml:space="preserve">a vonatkozó jogszabályi rendelkezések figyelembe vételével </w:t>
      </w:r>
      <w:r w:rsidRPr="00250AFD">
        <w:rPr>
          <w:rFonts w:ascii="Arial" w:hAnsi="Arial"/>
          <w:sz w:val="20"/>
        </w:rPr>
        <w:t xml:space="preserve">egyoldalúan megváltoztassa, valamint, hogy azokat a pénz- és tőkepiaci feltételek, a jogszabályok és hatósági előírások, valamint a banki üzletpolitika megváltozásakor, ahhoz igazodva egyoldalúan módosítsa. A kiegészítés és módosítás a hatályba lépésnek napjától kezdve vonatkozik a Keretszerződésre. Az Ügyfél kijelenti, hogy a </w:t>
      </w:r>
      <w:r w:rsidR="00CF4DB4" w:rsidRPr="00250AFD">
        <w:rPr>
          <w:rFonts w:ascii="Arial" w:hAnsi="Arial"/>
          <w:sz w:val="20"/>
        </w:rPr>
        <w:t>Bank</w:t>
      </w:r>
      <w:r w:rsidRPr="00250AFD">
        <w:rPr>
          <w:rFonts w:ascii="Arial" w:hAnsi="Arial"/>
          <w:sz w:val="20"/>
        </w:rPr>
        <w:t xml:space="preserve"> Általános </w:t>
      </w:r>
      <w:r w:rsidR="00CF4DB4" w:rsidRPr="00250AFD">
        <w:rPr>
          <w:rFonts w:ascii="Arial" w:hAnsi="Arial"/>
          <w:sz w:val="20"/>
        </w:rPr>
        <w:t>S</w:t>
      </w:r>
      <w:r w:rsidRPr="00250AFD">
        <w:rPr>
          <w:rFonts w:ascii="Arial" w:hAnsi="Arial"/>
          <w:sz w:val="20"/>
        </w:rPr>
        <w:t xml:space="preserve">zerződési Feltételeit, Hirdetményét és Kondíciós Listáját megismerte és az abban foglaltakat magára nézve kötelezőnek ismeri el és a jelen </w:t>
      </w:r>
      <w:r w:rsidR="00B44236" w:rsidRPr="00250AFD">
        <w:rPr>
          <w:rFonts w:ascii="Arial" w:hAnsi="Arial"/>
          <w:sz w:val="20"/>
        </w:rPr>
        <w:t>Keretszerződés</w:t>
      </w:r>
      <w:r w:rsidRPr="00250AFD">
        <w:rPr>
          <w:rFonts w:ascii="Arial" w:hAnsi="Arial"/>
          <w:sz w:val="20"/>
        </w:rPr>
        <w:t xml:space="preserve"> aláírásával a Keretszerződés általa történt átvételét elismeri. Az Ügyfél tudomásul veszi, hogy a </w:t>
      </w:r>
      <w:r w:rsidR="00C53763" w:rsidRPr="00250AFD">
        <w:rPr>
          <w:rFonts w:ascii="Arial" w:hAnsi="Arial"/>
          <w:sz w:val="20"/>
        </w:rPr>
        <w:t>Bank Általános Szerződési Feltételei, Kondíciós Listái, H</w:t>
      </w:r>
      <w:r w:rsidR="002B6A71" w:rsidRPr="00250AFD">
        <w:rPr>
          <w:rFonts w:ascii="Arial" w:hAnsi="Arial"/>
          <w:sz w:val="20"/>
        </w:rPr>
        <w:t>i</w:t>
      </w:r>
      <w:r w:rsidR="00C53763" w:rsidRPr="00250AFD">
        <w:rPr>
          <w:rFonts w:ascii="Arial" w:hAnsi="Arial"/>
          <w:sz w:val="20"/>
        </w:rPr>
        <w:t xml:space="preserve">rdetményei mindenki számára hozzáférhetőek, azokat a bárki megtekintheti, tartalmát megismerheti, azokat a Bank az ügyfélforgalom számára nyitva álló helyiségeiben elhelyezi, valamint internetes honlapján </w:t>
      </w:r>
      <w:r w:rsidR="00C53763" w:rsidRPr="00250AFD">
        <w:rPr>
          <w:rFonts w:ascii="Arial" w:hAnsi="Arial"/>
          <w:color w:val="00703C"/>
          <w:sz w:val="20"/>
        </w:rPr>
        <w:t>(</w:t>
      </w:r>
      <w:hyperlink r:id="rId9" w:history="1">
        <w:r w:rsidR="00AA271D" w:rsidRPr="00250AFD">
          <w:rPr>
            <w:rStyle w:val="Hiperhivatkozs"/>
            <w:rFonts w:ascii="Arial" w:hAnsi="Arial"/>
            <w:color w:val="00703C"/>
            <w:sz w:val="20"/>
          </w:rPr>
          <w:t>www.</w:t>
        </w:r>
        <w:r w:rsidR="00AA271D" w:rsidRPr="00250AFD">
          <w:rPr>
            <w:rStyle w:val="Hiperhivatkozs"/>
            <w:rFonts w:ascii="Arial" w:hAnsi="Arial" w:cs="Arial"/>
            <w:color w:val="00703C"/>
            <w:sz w:val="20"/>
            <w:szCs w:val="20"/>
          </w:rPr>
          <w:t>sberbank</w:t>
        </w:r>
        <w:r w:rsidR="00AA271D" w:rsidRPr="00250AFD">
          <w:rPr>
            <w:rStyle w:val="Hiperhivatkozs"/>
            <w:rFonts w:ascii="Arial" w:hAnsi="Arial"/>
            <w:color w:val="00703C"/>
            <w:sz w:val="20"/>
          </w:rPr>
          <w:t>.hu</w:t>
        </w:r>
      </w:hyperlink>
      <w:r w:rsidR="00C53763" w:rsidRPr="00250AFD">
        <w:rPr>
          <w:rFonts w:ascii="Arial" w:hAnsi="Arial"/>
          <w:color w:val="00703C"/>
          <w:sz w:val="20"/>
        </w:rPr>
        <w:t xml:space="preserve">) </w:t>
      </w:r>
      <w:r w:rsidR="00C53763" w:rsidRPr="00250AFD">
        <w:rPr>
          <w:rFonts w:ascii="Arial" w:hAnsi="Arial"/>
          <w:sz w:val="20"/>
        </w:rPr>
        <w:t>köz</w:t>
      </w:r>
      <w:r w:rsidR="002B6A71" w:rsidRPr="00250AFD">
        <w:rPr>
          <w:rFonts w:ascii="Arial" w:hAnsi="Arial"/>
          <w:sz w:val="20"/>
        </w:rPr>
        <w:t>z</w:t>
      </w:r>
      <w:r w:rsidR="00C53763" w:rsidRPr="00250AFD">
        <w:rPr>
          <w:rFonts w:ascii="Arial" w:hAnsi="Arial"/>
          <w:sz w:val="20"/>
        </w:rPr>
        <w:t xml:space="preserve">éteszi. </w:t>
      </w:r>
      <w:r w:rsidRPr="00250AFD">
        <w:rPr>
          <w:rFonts w:ascii="Arial" w:hAnsi="Arial"/>
          <w:sz w:val="20"/>
        </w:rPr>
        <w:t xml:space="preserve">A Bank a jelen pontban meghatározott honlapján </w:t>
      </w:r>
      <w:r w:rsidR="00C53763" w:rsidRPr="00250AFD">
        <w:rPr>
          <w:rFonts w:ascii="Arial" w:hAnsi="Arial"/>
          <w:sz w:val="20"/>
        </w:rPr>
        <w:t xml:space="preserve">és fiókjaiban </w:t>
      </w:r>
      <w:r w:rsidRPr="00250AFD">
        <w:rPr>
          <w:rFonts w:ascii="Arial" w:hAnsi="Arial"/>
          <w:sz w:val="20"/>
        </w:rPr>
        <w:t xml:space="preserve">közzétéve értesíti az Ügyfelet az Általános </w:t>
      </w:r>
      <w:r w:rsidR="00CF4DB4" w:rsidRPr="00250AFD">
        <w:rPr>
          <w:rFonts w:ascii="Arial" w:hAnsi="Arial"/>
          <w:sz w:val="20"/>
        </w:rPr>
        <w:t>S</w:t>
      </w:r>
      <w:r w:rsidRPr="00250AFD">
        <w:rPr>
          <w:rFonts w:ascii="Arial" w:hAnsi="Arial"/>
          <w:sz w:val="20"/>
        </w:rPr>
        <w:t xml:space="preserve">zerződési Feltételeinek, Kondíciós Listájának, Hirdetményeinek módosításairól. A módosításokról és a hatályba lépés napjáról szóló tájékoztatás jelen pontban körülírt módját az Ügyfél </w:t>
      </w:r>
      <w:r w:rsidR="00CF4DB4" w:rsidRPr="00250AFD">
        <w:rPr>
          <w:rFonts w:ascii="Arial" w:hAnsi="Arial"/>
          <w:sz w:val="20"/>
        </w:rPr>
        <w:t xml:space="preserve">jelen Keretszerződés aláírásával kifejezetten </w:t>
      </w:r>
      <w:r w:rsidRPr="00250AFD">
        <w:rPr>
          <w:rFonts w:ascii="Arial" w:hAnsi="Arial"/>
          <w:sz w:val="20"/>
        </w:rPr>
        <w:t xml:space="preserve">elfogadja. </w:t>
      </w:r>
    </w:p>
    <w:p w:rsidR="00CF4DB4" w:rsidRPr="00250AFD" w:rsidRDefault="00CF4DB4" w:rsidP="00C56268">
      <w:pPr>
        <w:tabs>
          <w:tab w:val="left" w:pos="709"/>
        </w:tabs>
        <w:ind w:left="709" w:hanging="709"/>
        <w:jc w:val="both"/>
        <w:rPr>
          <w:rFonts w:ascii="Arial" w:hAnsi="Arial"/>
          <w:sz w:val="20"/>
        </w:rPr>
      </w:pPr>
    </w:p>
    <w:p w:rsidR="00BC78E6" w:rsidRPr="00250AFD" w:rsidRDefault="00D40EAE">
      <w:pPr>
        <w:pStyle w:val="NormlWeb"/>
        <w:numPr>
          <w:ilvl w:val="1"/>
          <w:numId w:val="32"/>
        </w:numPr>
        <w:spacing w:before="0" w:beforeAutospacing="0" w:after="0" w:afterAutospacing="0"/>
        <w:ind w:left="709" w:right="150" w:hanging="709"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 </w:t>
      </w:r>
      <w:r w:rsidR="00C56268" w:rsidRPr="00250AFD">
        <w:rPr>
          <w:rFonts w:ascii="Arial" w:hAnsi="Arial"/>
          <w:sz w:val="20"/>
        </w:rPr>
        <w:t xml:space="preserve">Keretszerződésben nem szabályozott kérdésekben a </w:t>
      </w:r>
      <w:r w:rsidRPr="00250AFD">
        <w:rPr>
          <w:rFonts w:ascii="Arial" w:hAnsi="Arial"/>
          <w:sz w:val="20"/>
        </w:rPr>
        <w:t>Bank</w:t>
      </w:r>
      <w:r w:rsidR="00C56268" w:rsidRPr="00250AFD">
        <w:rPr>
          <w:rFonts w:ascii="Arial" w:hAnsi="Arial"/>
          <w:sz w:val="20"/>
        </w:rPr>
        <w:t xml:space="preserve"> mindenkor</w:t>
      </w:r>
      <w:r w:rsidRPr="00250AFD">
        <w:rPr>
          <w:rFonts w:ascii="Arial" w:hAnsi="Arial"/>
          <w:sz w:val="20"/>
        </w:rPr>
        <w:t xml:space="preserve"> hatályos</w:t>
      </w:r>
      <w:r w:rsidR="00C56268" w:rsidRPr="00250AFD">
        <w:rPr>
          <w:rFonts w:ascii="Arial" w:hAnsi="Arial"/>
          <w:sz w:val="20"/>
        </w:rPr>
        <w:t xml:space="preserve"> Általános </w:t>
      </w:r>
      <w:r w:rsidRPr="00250AFD">
        <w:rPr>
          <w:rFonts w:ascii="Arial" w:hAnsi="Arial"/>
          <w:sz w:val="20"/>
        </w:rPr>
        <w:t>S</w:t>
      </w:r>
      <w:r w:rsidR="00C56268" w:rsidRPr="00250AFD">
        <w:rPr>
          <w:rFonts w:ascii="Arial" w:hAnsi="Arial"/>
          <w:sz w:val="20"/>
        </w:rPr>
        <w:t>zerződési Feltételei, a Polgári Törvénykönyv, a Hpt., az Szja. tv. és az egyéb vonatkozó</w:t>
      </w:r>
      <w:r w:rsidRPr="00250AFD">
        <w:rPr>
          <w:rFonts w:ascii="Arial" w:hAnsi="Arial"/>
          <w:sz w:val="20"/>
        </w:rPr>
        <w:t xml:space="preserve"> </w:t>
      </w:r>
      <w:r w:rsidR="00C56268" w:rsidRPr="00250AFD">
        <w:rPr>
          <w:rFonts w:ascii="Arial" w:hAnsi="Arial"/>
          <w:sz w:val="20"/>
        </w:rPr>
        <w:t xml:space="preserve">jogszabályok rendelkezései az irányadóak. </w:t>
      </w:r>
    </w:p>
    <w:p w:rsidR="00C56268" w:rsidRPr="00250AFD" w:rsidRDefault="00C56268" w:rsidP="00D97482">
      <w:pPr>
        <w:jc w:val="both"/>
        <w:rPr>
          <w:rFonts w:ascii="Arial" w:hAnsi="Arial"/>
          <w:sz w:val="20"/>
        </w:rPr>
      </w:pPr>
    </w:p>
    <w:p w:rsidR="00AF7D88" w:rsidRPr="00250AFD" w:rsidRDefault="00AF7D88" w:rsidP="00C03093">
      <w:pPr>
        <w:keepNext/>
        <w:jc w:val="both"/>
        <w:rPr>
          <w:rFonts w:ascii="Arial" w:hAnsi="Arial"/>
          <w:sz w:val="20"/>
        </w:rPr>
      </w:pPr>
      <w:r w:rsidRPr="00250AFD">
        <w:rPr>
          <w:rFonts w:ascii="Arial" w:hAnsi="Arial"/>
          <w:sz w:val="20"/>
        </w:rPr>
        <w:t xml:space="preserve">A Felek jelen </w:t>
      </w:r>
      <w:r w:rsidR="00944B54" w:rsidRPr="00250AFD">
        <w:rPr>
          <w:rFonts w:ascii="Arial" w:hAnsi="Arial"/>
          <w:sz w:val="20"/>
        </w:rPr>
        <w:t>Keretszerződés</w:t>
      </w:r>
      <w:r w:rsidRPr="00250AFD">
        <w:rPr>
          <w:rFonts w:ascii="Arial" w:hAnsi="Arial"/>
          <w:sz w:val="20"/>
        </w:rPr>
        <w:t>t elolvasták, megértették</w:t>
      </w:r>
      <w:r w:rsidR="00D40EAE" w:rsidRPr="00250AFD">
        <w:rPr>
          <w:rFonts w:ascii="Arial" w:hAnsi="Arial"/>
          <w:sz w:val="20"/>
        </w:rPr>
        <w:t>,</w:t>
      </w:r>
      <w:r w:rsidRPr="00250AFD">
        <w:rPr>
          <w:rFonts w:ascii="Arial" w:hAnsi="Arial"/>
          <w:sz w:val="20"/>
        </w:rPr>
        <w:t xml:space="preserve"> és mint akaratukkal mindenben </w:t>
      </w:r>
      <w:r w:rsidR="00B63A78" w:rsidRPr="00250AFD">
        <w:rPr>
          <w:rFonts w:ascii="Arial" w:hAnsi="Arial"/>
          <w:sz w:val="20"/>
        </w:rPr>
        <w:t>meg</w:t>
      </w:r>
      <w:r w:rsidRPr="00250AFD">
        <w:rPr>
          <w:rFonts w:ascii="Arial" w:hAnsi="Arial"/>
          <w:sz w:val="20"/>
        </w:rPr>
        <w:t xml:space="preserve">egyezőt jóváhagyólag aláírták. </w:t>
      </w:r>
    </w:p>
    <w:p w:rsidR="00B63A78" w:rsidRPr="00250AFD" w:rsidRDefault="00B63A78" w:rsidP="00B63A78">
      <w:pPr>
        <w:keepNext/>
        <w:jc w:val="both"/>
        <w:rPr>
          <w:rFonts w:ascii="Arial" w:hAnsi="Arial"/>
          <w:b/>
          <w:sz w:val="20"/>
        </w:rPr>
      </w:pPr>
    </w:p>
    <w:p w:rsidR="00B63A78" w:rsidRPr="00250AFD" w:rsidRDefault="00B63A78" w:rsidP="00B63A78">
      <w:pPr>
        <w:keepNext/>
        <w:jc w:val="both"/>
        <w:rPr>
          <w:rFonts w:ascii="Arial" w:hAnsi="Arial"/>
          <w:b/>
          <w:color w:val="00703C"/>
          <w:sz w:val="20"/>
        </w:rPr>
      </w:pPr>
      <w:r w:rsidRPr="00250AFD">
        <w:rPr>
          <w:rFonts w:ascii="Arial" w:hAnsi="Arial"/>
          <w:b/>
          <w:color w:val="00703C"/>
          <w:sz w:val="20"/>
        </w:rPr>
        <w:t xml:space="preserve">Külföldi </w:t>
      </w:r>
      <w:r w:rsidR="00780FFE" w:rsidRPr="00250AFD">
        <w:rPr>
          <w:rFonts w:ascii="Arial" w:hAnsi="Arial"/>
          <w:b/>
          <w:color w:val="00703C"/>
          <w:sz w:val="20"/>
        </w:rPr>
        <w:t>Ü</w:t>
      </w:r>
      <w:r w:rsidRPr="00250AFD">
        <w:rPr>
          <w:rFonts w:ascii="Arial" w:hAnsi="Arial"/>
          <w:b/>
          <w:color w:val="00703C"/>
          <w:sz w:val="20"/>
        </w:rPr>
        <w:t xml:space="preserve">gyfél, vagy magyar </w:t>
      </w:r>
      <w:r w:rsidR="00780FFE" w:rsidRPr="00250AFD">
        <w:rPr>
          <w:rFonts w:ascii="Arial" w:hAnsi="Arial"/>
          <w:b/>
          <w:color w:val="00703C"/>
          <w:sz w:val="20"/>
        </w:rPr>
        <w:t>Ü</w:t>
      </w:r>
      <w:r w:rsidRPr="00250AFD">
        <w:rPr>
          <w:rFonts w:ascii="Arial" w:hAnsi="Arial"/>
          <w:b/>
          <w:color w:val="00703C"/>
          <w:sz w:val="20"/>
        </w:rPr>
        <w:t xml:space="preserve">gyfél nevében eljáró külföldi személy esetén (egyéb esetben törlendő): </w:t>
      </w:r>
    </w:p>
    <w:p w:rsidR="00B63A78" w:rsidRPr="00250AFD" w:rsidRDefault="00B63A78" w:rsidP="00B63A78">
      <w:pPr>
        <w:keepNext/>
        <w:jc w:val="both"/>
        <w:rPr>
          <w:rFonts w:ascii="Arial" w:hAnsi="Arial"/>
          <w:color w:val="00703C"/>
          <w:sz w:val="20"/>
        </w:rPr>
      </w:pPr>
      <w:r w:rsidRPr="00250AFD">
        <w:rPr>
          <w:rFonts w:ascii="Arial" w:hAnsi="Arial"/>
          <w:color w:val="00703C"/>
          <w:sz w:val="20"/>
        </w:rPr>
        <w:t xml:space="preserve">Az </w:t>
      </w:r>
      <w:r w:rsidR="00E203A1" w:rsidRPr="00250AFD">
        <w:rPr>
          <w:rFonts w:ascii="Arial" w:hAnsi="Arial"/>
          <w:color w:val="00703C"/>
          <w:sz w:val="20"/>
        </w:rPr>
        <w:t>Ügyfél</w:t>
      </w:r>
      <w:r w:rsidRPr="00250AFD">
        <w:rPr>
          <w:rFonts w:ascii="Arial" w:hAnsi="Arial"/>
          <w:color w:val="00703C"/>
          <w:sz w:val="20"/>
        </w:rPr>
        <w:t xml:space="preserve"> kijelenti, hogy a </w:t>
      </w:r>
      <w:r w:rsidR="00B44236" w:rsidRPr="00250AFD">
        <w:rPr>
          <w:rFonts w:ascii="Arial" w:hAnsi="Arial"/>
          <w:color w:val="00703C"/>
          <w:sz w:val="20"/>
        </w:rPr>
        <w:t>Keretszerződés</w:t>
      </w:r>
      <w:r w:rsidRPr="00250AFD">
        <w:rPr>
          <w:rFonts w:ascii="Arial" w:hAnsi="Arial"/>
          <w:color w:val="00703C"/>
          <w:sz w:val="20"/>
        </w:rPr>
        <w:t xml:space="preserve"> szövegét, ismeri, magyarul ért, vagy a </w:t>
      </w:r>
      <w:r w:rsidR="00944B54" w:rsidRPr="00250AFD">
        <w:rPr>
          <w:rFonts w:ascii="Arial" w:hAnsi="Arial"/>
          <w:color w:val="00703C"/>
          <w:sz w:val="20"/>
        </w:rPr>
        <w:t>Keretszerződés</w:t>
      </w:r>
      <w:r w:rsidRPr="00250AFD">
        <w:rPr>
          <w:rFonts w:ascii="Arial" w:hAnsi="Arial"/>
          <w:color w:val="00703C"/>
          <w:sz w:val="20"/>
        </w:rPr>
        <w:t xml:space="preserve"> szövegét  ……………………… (név) (lakcím: ………………………, anyja neve: ………………………) tolmácsként fordításban megismertette vele, azt neki elmagyarázták, ezért a </w:t>
      </w:r>
      <w:r w:rsidR="00944B54" w:rsidRPr="00250AFD">
        <w:rPr>
          <w:rFonts w:ascii="Arial" w:hAnsi="Arial"/>
          <w:color w:val="00703C"/>
          <w:sz w:val="20"/>
        </w:rPr>
        <w:t>Keretszerződés</w:t>
      </w:r>
      <w:r w:rsidRPr="00250AFD">
        <w:rPr>
          <w:rFonts w:ascii="Arial" w:hAnsi="Arial"/>
          <w:color w:val="00703C"/>
          <w:sz w:val="20"/>
        </w:rPr>
        <w:t xml:space="preserve"> nyelve ismeretének hiányára a későbbiekben nem hivatkozhat.</w:t>
      </w:r>
    </w:p>
    <w:p w:rsidR="00AF7D88" w:rsidRPr="00250AFD" w:rsidRDefault="00AF7D88" w:rsidP="00AF7D88">
      <w:pPr>
        <w:pStyle w:val="Szvegtrzs"/>
        <w:keepNext/>
        <w:rPr>
          <w:color w:val="00703C"/>
          <w:lang w:val="hu-HU"/>
        </w:rPr>
      </w:pPr>
    </w:p>
    <w:p w:rsidR="00AF7D88" w:rsidRPr="00250AFD" w:rsidRDefault="00AF7D88" w:rsidP="00921533">
      <w:pPr>
        <w:rPr>
          <w:rFonts w:ascii="Arial" w:hAnsi="Arial"/>
          <w:color w:val="00703C"/>
          <w:sz w:val="20"/>
        </w:rPr>
      </w:pPr>
      <w:r w:rsidRPr="00250AFD">
        <w:rPr>
          <w:rFonts w:ascii="Arial" w:hAnsi="Arial"/>
          <w:color w:val="00703C"/>
          <w:sz w:val="20"/>
        </w:rPr>
        <w:t>Kelt, …………………</w:t>
      </w:r>
      <w:r w:rsidR="00921533" w:rsidRPr="00250AFD">
        <w:rPr>
          <w:rFonts w:ascii="Arial" w:hAnsi="Arial"/>
          <w:color w:val="00703C"/>
          <w:sz w:val="20"/>
        </w:rPr>
        <w:t>……….., 200……, ………………hó………….. nap</w:t>
      </w:r>
    </w:p>
    <w:p w:rsidR="00BC6A7B" w:rsidRPr="00250AFD" w:rsidRDefault="00BC6A7B" w:rsidP="00B13873">
      <w:pPr>
        <w:pStyle w:val="Hypo-Text"/>
        <w:rPr>
          <w:rFonts w:ascii="Arial" w:hAnsi="Arial" w:cs="Arial"/>
          <w:lang w:val="hu-HU"/>
        </w:rPr>
      </w:pPr>
    </w:p>
    <w:p w:rsidR="00BC6A7B" w:rsidRPr="00250AFD" w:rsidRDefault="00BC6A7B" w:rsidP="00B13873">
      <w:pPr>
        <w:pStyle w:val="Hypo-Text"/>
        <w:rPr>
          <w:rFonts w:ascii="Arial" w:hAnsi="Arial" w:cs="Arial"/>
          <w:lang w:val="hu-HU"/>
        </w:rPr>
      </w:pPr>
    </w:p>
    <w:p w:rsidR="00B13873" w:rsidRPr="00250AFD" w:rsidRDefault="00B13873" w:rsidP="00B13873">
      <w:pPr>
        <w:pStyle w:val="Hypo-Text"/>
        <w:rPr>
          <w:rFonts w:ascii="Arial" w:hAnsi="Arial" w:cs="Arial"/>
          <w:lang w:val="hu-HU"/>
        </w:rPr>
      </w:pPr>
    </w:p>
    <w:tbl>
      <w:tblPr>
        <w:tblW w:w="9312" w:type="dxa"/>
        <w:tblInd w:w="-5" w:type="dxa"/>
        <w:tblLayout w:type="fixed"/>
        <w:tblLook w:val="0000"/>
      </w:tblPr>
      <w:tblGrid>
        <w:gridCol w:w="4404"/>
        <w:gridCol w:w="573"/>
        <w:gridCol w:w="4335"/>
      </w:tblGrid>
      <w:tr w:rsidR="00BA0501" w:rsidRPr="00250AFD" w:rsidTr="009F282B">
        <w:trPr>
          <w:trHeight w:val="56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3C"/>
            <w:vAlign w:val="center"/>
          </w:tcPr>
          <w:p w:rsidR="002A4843" w:rsidRPr="00250AFD" w:rsidRDefault="002A4843" w:rsidP="009F282B">
            <w:pPr>
              <w:snapToGrid w:val="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proofErr w:type="spellStart"/>
            <w:r w:rsidRPr="00250AFD">
              <w:rPr>
                <w:rFonts w:ascii="Arial" w:hAnsi="Arial" w:cs="Arial"/>
                <w:b/>
                <w:color w:val="FFFFFF"/>
                <w:sz w:val="20"/>
                <w:szCs w:val="20"/>
              </w:rPr>
              <w:t>Sberbank</w:t>
            </w:r>
            <w:proofErr w:type="spellEnd"/>
            <w:r w:rsidRPr="00250AF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Magyarország</w:t>
            </w:r>
            <w:r w:rsidRPr="00250AFD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proofErr w:type="spellStart"/>
            <w:r w:rsidRPr="00250AFD">
              <w:rPr>
                <w:rFonts w:ascii="Arial" w:hAnsi="Arial"/>
                <w:b/>
                <w:color w:val="FFFFFF"/>
                <w:sz w:val="20"/>
              </w:rPr>
              <w:t>Zrt</w:t>
            </w:r>
            <w:proofErr w:type="spellEnd"/>
            <w:r w:rsidRPr="00250AFD">
              <w:rPr>
                <w:rFonts w:ascii="Arial" w:hAnsi="Arial"/>
                <w:b/>
                <w:color w:val="FFFFFF"/>
                <w:sz w:val="20"/>
              </w:rPr>
              <w:t>.</w:t>
            </w:r>
          </w:p>
          <w:p w:rsidR="002A4843" w:rsidRPr="00250AFD" w:rsidRDefault="002A4843" w:rsidP="009F282B">
            <w:pPr>
              <w:jc w:val="center"/>
              <w:rPr>
                <w:rFonts w:ascii="Arial" w:hAnsi="Arial"/>
                <w:b/>
                <w:color w:val="FFFFFF"/>
                <w:sz w:val="20"/>
                <w:lang w:val="en-GB"/>
              </w:rPr>
            </w:pPr>
            <w:r w:rsidRPr="00250AFD">
              <w:rPr>
                <w:rFonts w:ascii="Arial" w:hAnsi="Arial"/>
                <w:b/>
                <w:color w:val="FFFFFF"/>
                <w:sz w:val="20"/>
                <w:lang w:val="en-GB"/>
              </w:rPr>
              <w:t>Bank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43" w:rsidRPr="00250AFD" w:rsidRDefault="002A4843" w:rsidP="009F282B">
            <w:pPr>
              <w:snapToGrid w:val="0"/>
              <w:jc w:val="center"/>
              <w:rPr>
                <w:rFonts w:ascii="Arial" w:hAnsi="Arial"/>
                <w:color w:val="FFFFFF"/>
                <w:sz w:val="20"/>
                <w:lang w:val="en-GB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3C"/>
            <w:vAlign w:val="center"/>
          </w:tcPr>
          <w:p w:rsidR="002A4843" w:rsidRPr="00250AFD" w:rsidRDefault="002D57C0" w:rsidP="002D57C0">
            <w:pPr>
              <w:snapToGrid w:val="0"/>
              <w:jc w:val="center"/>
              <w:rPr>
                <w:rFonts w:ascii="Arial" w:hAnsi="Arial"/>
                <w:b/>
                <w:color w:val="FFFFFF"/>
                <w:sz w:val="20"/>
                <w:lang w:val="en-GB"/>
              </w:rPr>
            </w:pPr>
            <w:proofErr w:type="spellStart"/>
            <w:r w:rsidRPr="00250AFD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Ügyfél</w:t>
            </w:r>
            <w:proofErr w:type="spellEnd"/>
          </w:p>
        </w:tc>
      </w:tr>
      <w:tr w:rsidR="00BA0501" w:rsidRPr="00250AFD" w:rsidTr="0091368E">
        <w:trPr>
          <w:trHeight w:val="460"/>
        </w:trPr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A4843" w:rsidRPr="00250AFD" w:rsidRDefault="002A4843" w:rsidP="009F282B">
            <w:pPr>
              <w:snapToGrid w:val="0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250AFD">
              <w:rPr>
                <w:rFonts w:ascii="Arial" w:hAnsi="Arial"/>
                <w:sz w:val="20"/>
                <w:lang w:val="en-GB"/>
              </w:rPr>
              <w:t>Aláírás</w:t>
            </w:r>
            <w:proofErr w:type="spellEnd"/>
            <w:r w:rsidRPr="00250AFD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573" w:type="dxa"/>
            <w:tcBorders>
              <w:left w:val="single" w:sz="4" w:space="0" w:color="000000"/>
            </w:tcBorders>
            <w:vAlign w:val="center"/>
          </w:tcPr>
          <w:p w:rsidR="002A4843" w:rsidRPr="00250AFD" w:rsidRDefault="002A4843" w:rsidP="009F282B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43" w:rsidRPr="00250AFD" w:rsidRDefault="002A4843" w:rsidP="009F282B">
            <w:pPr>
              <w:snapToGrid w:val="0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250AFD">
              <w:rPr>
                <w:rFonts w:ascii="Arial" w:hAnsi="Arial"/>
                <w:sz w:val="20"/>
                <w:lang w:val="en-GB"/>
              </w:rPr>
              <w:t>Aláírás</w:t>
            </w:r>
            <w:proofErr w:type="spellEnd"/>
            <w:r w:rsidRPr="00250AFD">
              <w:rPr>
                <w:rFonts w:ascii="Arial" w:hAnsi="Arial"/>
                <w:sz w:val="20"/>
                <w:lang w:val="en-GB"/>
              </w:rPr>
              <w:t>:</w:t>
            </w:r>
          </w:p>
        </w:tc>
      </w:tr>
      <w:tr w:rsidR="00BA0501" w:rsidRPr="00250AFD" w:rsidTr="0091368E">
        <w:trPr>
          <w:trHeight w:val="40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843" w:rsidRPr="00250AFD" w:rsidRDefault="002A4843" w:rsidP="009F282B">
            <w:pPr>
              <w:snapToGrid w:val="0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250AFD">
              <w:rPr>
                <w:rFonts w:ascii="Arial" w:hAnsi="Arial"/>
                <w:sz w:val="20"/>
                <w:lang w:val="en-GB"/>
              </w:rPr>
              <w:t>Név:</w:t>
            </w:r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XX</w:t>
            </w:r>
            <w:proofErr w:type="spellEnd"/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2A4843" w:rsidRPr="00250AFD" w:rsidRDefault="002A4843" w:rsidP="009F282B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843" w:rsidRPr="00250AFD" w:rsidRDefault="002A4843" w:rsidP="009F282B">
            <w:pPr>
              <w:rPr>
                <w:rFonts w:ascii="Arial" w:hAnsi="Arial"/>
                <w:sz w:val="20"/>
                <w:lang w:val="en-GB"/>
              </w:rPr>
            </w:pPr>
            <w:proofErr w:type="spellStart"/>
            <w:r w:rsidRPr="00250AFD">
              <w:rPr>
                <w:rFonts w:ascii="Arial" w:hAnsi="Arial"/>
                <w:sz w:val="20"/>
                <w:lang w:val="en-GB"/>
              </w:rPr>
              <w:t>Név:</w:t>
            </w:r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XX</w:t>
            </w:r>
            <w:proofErr w:type="spellEnd"/>
          </w:p>
        </w:tc>
      </w:tr>
      <w:tr w:rsidR="0091368E" w:rsidRPr="00250AFD" w:rsidTr="0091368E">
        <w:trPr>
          <w:gridAfter w:val="2"/>
          <w:wAfter w:w="4908" w:type="dxa"/>
          <w:trHeight w:val="429"/>
        </w:trPr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E" w:rsidRPr="00250AFD" w:rsidRDefault="0091368E" w:rsidP="009F282B">
            <w:pPr>
              <w:snapToGrid w:val="0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250AFD">
              <w:rPr>
                <w:rFonts w:ascii="Arial" w:hAnsi="Arial"/>
                <w:sz w:val="20"/>
                <w:lang w:val="en-GB"/>
              </w:rPr>
              <w:t>Beosztás:</w:t>
            </w:r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XX</w:t>
            </w:r>
            <w:proofErr w:type="spellEnd"/>
          </w:p>
        </w:tc>
      </w:tr>
    </w:tbl>
    <w:p w:rsidR="00B13873" w:rsidRPr="00250AFD" w:rsidRDefault="00B13873" w:rsidP="00B13873">
      <w:pPr>
        <w:pStyle w:val="Hypo-Text"/>
        <w:rPr>
          <w:rFonts w:ascii="Arial" w:hAnsi="Arial" w:cs="Arial"/>
          <w:lang w:val="hu-HU"/>
        </w:rPr>
      </w:pPr>
    </w:p>
    <w:tbl>
      <w:tblPr>
        <w:tblW w:w="4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03"/>
      </w:tblGrid>
      <w:tr w:rsidR="002D57C0" w:rsidRPr="00250AFD" w:rsidTr="002D57C0">
        <w:trPr>
          <w:trHeight w:val="439"/>
        </w:trPr>
        <w:tc>
          <w:tcPr>
            <w:tcW w:w="4403" w:type="dxa"/>
            <w:vAlign w:val="center"/>
          </w:tcPr>
          <w:p w:rsidR="002D57C0" w:rsidRPr="00250AFD" w:rsidRDefault="002D57C0" w:rsidP="009F282B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Aláírás</w:t>
            </w:r>
            <w:proofErr w:type="spellEnd"/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2D57C0" w:rsidRPr="00250AFD" w:rsidTr="002D57C0">
        <w:trPr>
          <w:trHeight w:val="417"/>
        </w:trPr>
        <w:tc>
          <w:tcPr>
            <w:tcW w:w="4403" w:type="dxa"/>
            <w:vAlign w:val="center"/>
          </w:tcPr>
          <w:p w:rsidR="002D57C0" w:rsidRPr="00250AFD" w:rsidRDefault="002D57C0" w:rsidP="009F282B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Név:XX</w:t>
            </w:r>
            <w:proofErr w:type="spellEnd"/>
          </w:p>
        </w:tc>
      </w:tr>
      <w:tr w:rsidR="002D57C0" w:rsidRPr="00250AFD" w:rsidTr="002D57C0">
        <w:trPr>
          <w:trHeight w:val="424"/>
        </w:trPr>
        <w:tc>
          <w:tcPr>
            <w:tcW w:w="4403" w:type="dxa"/>
            <w:vAlign w:val="center"/>
          </w:tcPr>
          <w:p w:rsidR="002D57C0" w:rsidRPr="00250AFD" w:rsidRDefault="002D57C0" w:rsidP="009F282B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50AFD">
              <w:rPr>
                <w:rFonts w:ascii="Arial" w:hAnsi="Arial" w:cs="Arial"/>
                <w:sz w:val="20"/>
                <w:szCs w:val="20"/>
                <w:lang w:val="en-GB"/>
              </w:rPr>
              <w:t>Beosztás:XX</w:t>
            </w:r>
            <w:proofErr w:type="spellEnd"/>
          </w:p>
        </w:tc>
      </w:tr>
    </w:tbl>
    <w:p w:rsidR="002A4843" w:rsidRPr="00250AFD" w:rsidRDefault="002A4843" w:rsidP="00B13873">
      <w:pPr>
        <w:pStyle w:val="Hypo-Text"/>
        <w:rPr>
          <w:rFonts w:ascii="Arial" w:hAnsi="Arial" w:cs="Arial"/>
          <w:lang w:val="hu-HU"/>
        </w:rPr>
      </w:pPr>
    </w:p>
    <w:p w:rsidR="00676A2C" w:rsidRPr="00250AFD" w:rsidRDefault="00676A2C" w:rsidP="00B13873">
      <w:pPr>
        <w:pStyle w:val="Hypo-Text"/>
        <w:rPr>
          <w:rFonts w:ascii="Arial" w:hAnsi="Arial" w:cs="Arial"/>
          <w:lang w:val="hu-HU"/>
        </w:rPr>
      </w:pPr>
      <w:bookmarkStart w:id="1" w:name="_GoBack"/>
      <w:bookmarkEnd w:id="1"/>
    </w:p>
    <w:p w:rsidR="00676A2C" w:rsidRPr="00250AFD" w:rsidRDefault="00676A2C" w:rsidP="00B13873">
      <w:pPr>
        <w:pStyle w:val="Hypo-Text"/>
        <w:rPr>
          <w:rFonts w:ascii="Arial" w:hAnsi="Arial"/>
          <w:lang w:val="hu-HU"/>
        </w:rPr>
      </w:pPr>
    </w:p>
    <w:p w:rsidR="0085047E" w:rsidRPr="00250AFD" w:rsidRDefault="0085047E" w:rsidP="0085047E">
      <w:pPr>
        <w:pStyle w:val="Hypo-Text"/>
        <w:rPr>
          <w:rFonts w:ascii="Arial" w:hAnsi="Arial"/>
          <w:lang w:val="hu-HU"/>
        </w:rPr>
      </w:pPr>
      <w:r w:rsidRPr="00250AFD">
        <w:rPr>
          <w:rFonts w:ascii="Arial" w:hAnsi="Arial"/>
          <w:lang w:val="hu-HU"/>
        </w:rPr>
        <w:t>Előttünk, mint tanúk előtt:</w:t>
      </w:r>
    </w:p>
    <w:p w:rsidR="002A4843" w:rsidRPr="00250AFD" w:rsidRDefault="002A4843" w:rsidP="00B13873">
      <w:pPr>
        <w:pStyle w:val="Hypo-Text"/>
        <w:rPr>
          <w:rFonts w:ascii="Arial" w:hAnsi="Arial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67"/>
        <w:gridCol w:w="4283"/>
      </w:tblGrid>
      <w:tr w:rsidR="00B13873" w:rsidRPr="00250AFD" w:rsidTr="0091368E">
        <w:tc>
          <w:tcPr>
            <w:tcW w:w="4361" w:type="dxa"/>
            <w:tcBorders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 xml:space="preserve">Aláírás: </w:t>
            </w:r>
          </w:p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>Aláírás:</w:t>
            </w:r>
          </w:p>
        </w:tc>
      </w:tr>
      <w:tr w:rsidR="00B13873" w:rsidRPr="00250AFD" w:rsidTr="0091368E">
        <w:tc>
          <w:tcPr>
            <w:tcW w:w="4361" w:type="dxa"/>
            <w:tcBorders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 xml:space="preserve">Név: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  <w:tc>
          <w:tcPr>
            <w:tcW w:w="4283" w:type="dxa"/>
            <w:tcBorders>
              <w:left w:val="single" w:sz="4" w:space="0" w:color="auto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>Név:</w:t>
            </w:r>
          </w:p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</w:tr>
      <w:tr w:rsidR="00B13873" w:rsidRPr="00250AFD" w:rsidTr="0091368E">
        <w:tc>
          <w:tcPr>
            <w:tcW w:w="4361" w:type="dxa"/>
            <w:tcBorders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>Cím: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  <w:tc>
          <w:tcPr>
            <w:tcW w:w="4283" w:type="dxa"/>
            <w:tcBorders>
              <w:left w:val="single" w:sz="4" w:space="0" w:color="auto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>Cím:</w:t>
            </w:r>
          </w:p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</w:tr>
      <w:tr w:rsidR="00B13873" w:rsidRPr="00051002" w:rsidTr="0091368E">
        <w:tc>
          <w:tcPr>
            <w:tcW w:w="4361" w:type="dxa"/>
            <w:tcBorders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>Azonosító okmány(ok) típusa(i) és száma(i):</w:t>
            </w:r>
          </w:p>
          <w:p w:rsidR="00B13873" w:rsidRPr="00250AFD" w:rsidRDefault="00B13873" w:rsidP="006A56C0">
            <w:pPr>
              <w:pStyle w:val="Hypo-Text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13873" w:rsidRPr="00250AFD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</w:p>
        </w:tc>
        <w:tc>
          <w:tcPr>
            <w:tcW w:w="4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3" w:rsidRPr="00051002" w:rsidRDefault="00B13873" w:rsidP="006A56C0">
            <w:pPr>
              <w:pStyle w:val="Hypo-Text"/>
              <w:rPr>
                <w:rFonts w:ascii="Arial" w:hAnsi="Arial"/>
                <w:lang w:val="hu-HU"/>
              </w:rPr>
            </w:pPr>
            <w:r w:rsidRPr="00250AFD">
              <w:rPr>
                <w:rFonts w:ascii="Arial" w:hAnsi="Arial"/>
                <w:lang w:val="hu-HU"/>
              </w:rPr>
              <w:t>Azonosító okmány(ok) típusa(i) és száma(i):</w:t>
            </w:r>
          </w:p>
          <w:p w:rsidR="00B13873" w:rsidRPr="00051002" w:rsidRDefault="00B13873" w:rsidP="006A56C0">
            <w:pPr>
              <w:pStyle w:val="Hypo-Text"/>
              <w:rPr>
                <w:rFonts w:ascii="Arial" w:hAnsi="Arial"/>
                <w:b/>
                <w:lang w:val="hu-HU"/>
              </w:rPr>
            </w:pPr>
          </w:p>
        </w:tc>
      </w:tr>
    </w:tbl>
    <w:p w:rsidR="001347E3" w:rsidRDefault="001347E3" w:rsidP="00C92A75">
      <w:pPr>
        <w:rPr>
          <w:rFonts w:ascii="Arial" w:hAnsi="Arial"/>
          <w:sz w:val="20"/>
        </w:rPr>
      </w:pPr>
    </w:p>
    <w:p w:rsidR="00250AFD" w:rsidRPr="00250AFD" w:rsidRDefault="00250AFD" w:rsidP="00C92A75">
      <w:pPr>
        <w:rPr>
          <w:rFonts w:ascii="Arial" w:hAnsi="Arial"/>
          <w:color w:val="00703C"/>
          <w:sz w:val="20"/>
        </w:rPr>
      </w:pPr>
      <w:r>
        <w:rPr>
          <w:rFonts w:ascii="Arial" w:hAnsi="Arial"/>
          <w:sz w:val="20"/>
        </w:rPr>
        <w:t>Mellékletek:</w:t>
      </w:r>
      <w:r>
        <w:rPr>
          <w:rFonts w:ascii="Arial" w:hAnsi="Arial"/>
          <w:sz w:val="20"/>
        </w:rPr>
        <w:tab/>
      </w:r>
      <w:r w:rsidRPr="00250AFD">
        <w:rPr>
          <w:rFonts w:ascii="Arial" w:hAnsi="Arial"/>
          <w:color w:val="00703C"/>
          <w:sz w:val="20"/>
        </w:rPr>
        <w:t>1. sz. melléklet: TBSZ áthelyezési nyilatkozat, szolgáltatói igazolás</w:t>
      </w:r>
    </w:p>
    <w:sectPr w:rsidR="00250AFD" w:rsidRPr="00250AFD" w:rsidSect="005B2748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/>
      <w:pgMar w:top="1417" w:right="1417" w:bottom="1417" w:left="1417" w:header="1134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C4" w:rsidRDefault="003A09C4">
      <w:r>
        <w:separator/>
      </w:r>
    </w:p>
  </w:endnote>
  <w:endnote w:type="continuationSeparator" w:id="0">
    <w:p w:rsidR="003A09C4" w:rsidRDefault="003A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Aria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8E" w:rsidRPr="004674C9" w:rsidRDefault="001667E8">
    <w:pPr>
      <w:pStyle w:val="llb"/>
      <w:jc w:val="right"/>
      <w:rPr>
        <w:rFonts w:ascii="Arial" w:hAnsi="Arial" w:cs="Arial"/>
        <w:sz w:val="20"/>
        <w:szCs w:val="20"/>
      </w:rPr>
    </w:pPr>
    <w:r w:rsidRPr="004674C9">
      <w:rPr>
        <w:rFonts w:ascii="Arial" w:hAnsi="Arial" w:cs="Arial"/>
        <w:sz w:val="20"/>
        <w:szCs w:val="20"/>
      </w:rPr>
      <w:fldChar w:fldCharType="begin"/>
    </w:r>
    <w:r w:rsidR="0091368E" w:rsidRPr="004674C9">
      <w:rPr>
        <w:rFonts w:ascii="Arial" w:hAnsi="Arial" w:cs="Arial"/>
        <w:sz w:val="20"/>
        <w:szCs w:val="20"/>
      </w:rPr>
      <w:instrText>PAGE</w:instrText>
    </w:r>
    <w:r w:rsidRPr="004674C9">
      <w:rPr>
        <w:rFonts w:ascii="Arial" w:hAnsi="Arial" w:cs="Arial"/>
        <w:sz w:val="20"/>
        <w:szCs w:val="20"/>
      </w:rPr>
      <w:fldChar w:fldCharType="separate"/>
    </w:r>
    <w:r w:rsidR="001835BA">
      <w:rPr>
        <w:rFonts w:ascii="Arial" w:hAnsi="Arial" w:cs="Arial"/>
        <w:noProof/>
        <w:sz w:val="20"/>
        <w:szCs w:val="20"/>
      </w:rPr>
      <w:t>8</w:t>
    </w:r>
    <w:r w:rsidRPr="004674C9">
      <w:rPr>
        <w:rFonts w:ascii="Arial" w:hAnsi="Arial" w:cs="Arial"/>
        <w:sz w:val="20"/>
        <w:szCs w:val="20"/>
      </w:rPr>
      <w:fldChar w:fldCharType="end"/>
    </w:r>
    <w:r w:rsidR="0091368E" w:rsidRPr="004674C9">
      <w:rPr>
        <w:rFonts w:ascii="Arial" w:hAnsi="Arial" w:cs="Arial"/>
        <w:sz w:val="20"/>
        <w:szCs w:val="20"/>
      </w:rPr>
      <w:t xml:space="preserve"> / </w:t>
    </w:r>
    <w:r w:rsidRPr="004674C9">
      <w:rPr>
        <w:rFonts w:ascii="Arial" w:hAnsi="Arial" w:cs="Arial"/>
        <w:sz w:val="20"/>
        <w:szCs w:val="20"/>
      </w:rPr>
      <w:fldChar w:fldCharType="begin"/>
    </w:r>
    <w:r w:rsidR="0091368E" w:rsidRPr="004674C9">
      <w:rPr>
        <w:rFonts w:ascii="Arial" w:hAnsi="Arial" w:cs="Arial"/>
        <w:sz w:val="20"/>
        <w:szCs w:val="20"/>
      </w:rPr>
      <w:instrText>NUMPAGES</w:instrText>
    </w:r>
    <w:r w:rsidRPr="004674C9">
      <w:rPr>
        <w:rFonts w:ascii="Arial" w:hAnsi="Arial" w:cs="Arial"/>
        <w:sz w:val="20"/>
        <w:szCs w:val="20"/>
      </w:rPr>
      <w:fldChar w:fldCharType="separate"/>
    </w:r>
    <w:r w:rsidR="001835BA">
      <w:rPr>
        <w:rFonts w:ascii="Arial" w:hAnsi="Arial" w:cs="Arial"/>
        <w:noProof/>
        <w:sz w:val="20"/>
        <w:szCs w:val="20"/>
      </w:rPr>
      <w:t>8</w:t>
    </w:r>
    <w:r w:rsidRPr="004674C9">
      <w:rPr>
        <w:rFonts w:ascii="Arial" w:hAnsi="Arial" w:cs="Arial"/>
        <w:sz w:val="20"/>
        <w:szCs w:val="20"/>
      </w:rPr>
      <w:fldChar w:fldCharType="end"/>
    </w:r>
  </w:p>
  <w:p w:rsidR="0091368E" w:rsidRDefault="0091368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8E" w:rsidRDefault="001667E8">
    <w:pPr>
      <w:pStyle w:val="llb"/>
      <w:jc w:val="right"/>
    </w:pPr>
    <w:r w:rsidRPr="00895577">
      <w:rPr>
        <w:rFonts w:ascii="Arial" w:hAnsi="Arial" w:cs="Arial"/>
        <w:sz w:val="20"/>
        <w:szCs w:val="20"/>
      </w:rPr>
      <w:fldChar w:fldCharType="begin"/>
    </w:r>
    <w:r w:rsidR="0091368E" w:rsidRPr="00895577">
      <w:rPr>
        <w:rFonts w:ascii="Arial" w:hAnsi="Arial" w:cs="Arial"/>
        <w:sz w:val="20"/>
        <w:szCs w:val="20"/>
      </w:rPr>
      <w:instrText>PAGE</w:instrText>
    </w:r>
    <w:r w:rsidRPr="00895577">
      <w:rPr>
        <w:rFonts w:ascii="Arial" w:hAnsi="Arial" w:cs="Arial"/>
        <w:sz w:val="20"/>
        <w:szCs w:val="20"/>
      </w:rPr>
      <w:fldChar w:fldCharType="separate"/>
    </w:r>
    <w:r w:rsidR="001835BA">
      <w:rPr>
        <w:rFonts w:ascii="Arial" w:hAnsi="Arial" w:cs="Arial"/>
        <w:noProof/>
        <w:sz w:val="20"/>
        <w:szCs w:val="20"/>
      </w:rPr>
      <w:t>1</w:t>
    </w:r>
    <w:r w:rsidRPr="00895577">
      <w:rPr>
        <w:rFonts w:ascii="Arial" w:hAnsi="Arial" w:cs="Arial"/>
        <w:sz w:val="20"/>
        <w:szCs w:val="20"/>
      </w:rPr>
      <w:fldChar w:fldCharType="end"/>
    </w:r>
    <w:r w:rsidR="0091368E" w:rsidRPr="00895577">
      <w:rPr>
        <w:rFonts w:ascii="Arial" w:hAnsi="Arial" w:cs="Arial"/>
        <w:sz w:val="20"/>
        <w:szCs w:val="20"/>
      </w:rPr>
      <w:t xml:space="preserve"> / </w:t>
    </w:r>
    <w:r w:rsidRPr="00895577">
      <w:rPr>
        <w:rFonts w:ascii="Arial" w:hAnsi="Arial" w:cs="Arial"/>
        <w:sz w:val="20"/>
        <w:szCs w:val="20"/>
      </w:rPr>
      <w:fldChar w:fldCharType="begin"/>
    </w:r>
    <w:r w:rsidR="0091368E" w:rsidRPr="00895577">
      <w:rPr>
        <w:rFonts w:ascii="Arial" w:hAnsi="Arial" w:cs="Arial"/>
        <w:sz w:val="20"/>
        <w:szCs w:val="20"/>
      </w:rPr>
      <w:instrText>NUMPAGES</w:instrText>
    </w:r>
    <w:r w:rsidRPr="00895577">
      <w:rPr>
        <w:rFonts w:ascii="Arial" w:hAnsi="Arial" w:cs="Arial"/>
        <w:sz w:val="20"/>
        <w:szCs w:val="20"/>
      </w:rPr>
      <w:fldChar w:fldCharType="separate"/>
    </w:r>
    <w:r w:rsidR="001835BA">
      <w:rPr>
        <w:rFonts w:ascii="Arial" w:hAnsi="Arial" w:cs="Arial"/>
        <w:noProof/>
        <w:sz w:val="20"/>
        <w:szCs w:val="20"/>
      </w:rPr>
      <w:t>8</w:t>
    </w:r>
    <w:r w:rsidRPr="00895577">
      <w:rPr>
        <w:rFonts w:ascii="Arial" w:hAnsi="Arial" w:cs="Arial"/>
        <w:sz w:val="20"/>
        <w:szCs w:val="20"/>
      </w:rPr>
      <w:fldChar w:fldCharType="end"/>
    </w:r>
  </w:p>
  <w:p w:rsidR="0091368E" w:rsidRDefault="0091368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C4" w:rsidRDefault="003A09C4">
      <w:r>
        <w:separator/>
      </w:r>
    </w:p>
  </w:footnote>
  <w:footnote w:type="continuationSeparator" w:id="0">
    <w:p w:rsidR="003A09C4" w:rsidRDefault="003A09C4">
      <w:r>
        <w:continuationSeparator/>
      </w:r>
    </w:p>
  </w:footnote>
  <w:footnote w:id="1">
    <w:p w:rsidR="00D830A7" w:rsidRDefault="00D830A7">
      <w:pPr>
        <w:pStyle w:val="Lbjegyzetszveg"/>
      </w:pPr>
      <w:r>
        <w:rPr>
          <w:rStyle w:val="Lbjegyzet-hivatkozs"/>
        </w:rPr>
        <w:footnoteRef/>
      </w:r>
      <w:r>
        <w:t xml:space="preserve"> ha nálunk </w:t>
      </w:r>
      <w:r w:rsidR="00262AE1">
        <w:t xml:space="preserve">(is) </w:t>
      </w:r>
      <w:r>
        <w:t>történik a gyűjtési időszak jelen keretszerződés alapján</w:t>
      </w:r>
    </w:p>
  </w:footnote>
  <w:footnote w:id="2">
    <w:p w:rsidR="00D830A7" w:rsidRDefault="00D830A7">
      <w:pPr>
        <w:pStyle w:val="Lbjegyzetszveg"/>
      </w:pPr>
      <w:r>
        <w:rPr>
          <w:rStyle w:val="Lbjegyzet-hivatkozs"/>
        </w:rPr>
        <w:footnoteRef/>
      </w:r>
      <w:r>
        <w:t xml:space="preserve"> ha </w:t>
      </w:r>
      <w:r w:rsidR="00262AE1">
        <w:t xml:space="preserve">csak </w:t>
      </w:r>
      <w:r>
        <w:t>más banknál történt a gyűjtési időszak, és lekötési megbízással ide utalta a betéteket.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8E" w:rsidRPr="00816D92" w:rsidRDefault="0091368E" w:rsidP="005B2748">
    <w:pPr>
      <w:pStyle w:val="lfej"/>
      <w:jc w:val="right"/>
      <w:rPr>
        <w:rFonts w:ascii="Arial" w:hAnsi="Arial" w:cs="Arial"/>
        <w:sz w:val="16"/>
        <w:szCs w:val="16"/>
      </w:rPr>
    </w:pPr>
    <w:r w:rsidRPr="00816D92">
      <w:rPr>
        <w:rFonts w:ascii="Arial" w:hAnsi="Arial" w:cs="Arial"/>
        <w:sz w:val="16"/>
        <w:szCs w:val="16"/>
      </w:rPr>
      <w:t>Biankó szám: 01-29-100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8E" w:rsidRPr="00816D92" w:rsidRDefault="007255E4" w:rsidP="008D0721">
    <w:pPr>
      <w:pStyle w:val="lfej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-490855</wp:posOffset>
          </wp:positionV>
          <wp:extent cx="2343150" cy="438150"/>
          <wp:effectExtent l="19050" t="0" r="0" b="0"/>
          <wp:wrapThrough wrapText="bothSides">
            <wp:wrapPolygon edited="0">
              <wp:start x="2283" y="0"/>
              <wp:lineTo x="351" y="1878"/>
              <wp:lineTo x="-176" y="4696"/>
              <wp:lineTo x="-176" y="15026"/>
              <wp:lineTo x="702" y="20661"/>
              <wp:lineTo x="878" y="20661"/>
              <wp:lineTo x="3337" y="20661"/>
              <wp:lineTo x="21600" y="19722"/>
              <wp:lineTo x="21600" y="15965"/>
              <wp:lineTo x="6673" y="15026"/>
              <wp:lineTo x="21600" y="15026"/>
              <wp:lineTo x="21600" y="939"/>
              <wp:lineTo x="3512" y="0"/>
              <wp:lineTo x="2283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368E" w:rsidRPr="00816D92">
      <w:rPr>
        <w:rFonts w:ascii="Arial" w:hAnsi="Arial" w:cs="Arial"/>
        <w:sz w:val="16"/>
        <w:szCs w:val="16"/>
      </w:rPr>
      <w:t>Biankó szám: 01-29-100</w:t>
    </w:r>
  </w:p>
  <w:p w:rsidR="0091368E" w:rsidRDefault="0091368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CF"/>
    <w:multiLevelType w:val="multilevel"/>
    <w:tmpl w:val="069C0FD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27B4EFD"/>
    <w:multiLevelType w:val="hybridMultilevel"/>
    <w:tmpl w:val="28326B1E"/>
    <w:lvl w:ilvl="0" w:tplc="69AEA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278EE"/>
    <w:multiLevelType w:val="hybridMultilevel"/>
    <w:tmpl w:val="0CB62072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A67C7E"/>
    <w:multiLevelType w:val="hybridMultilevel"/>
    <w:tmpl w:val="88D86DB8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0505F0"/>
    <w:multiLevelType w:val="hybridMultilevel"/>
    <w:tmpl w:val="FE20A612"/>
    <w:lvl w:ilvl="0" w:tplc="D5968E9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ECA5569"/>
    <w:multiLevelType w:val="hybridMultilevel"/>
    <w:tmpl w:val="DEAAC27E"/>
    <w:lvl w:ilvl="0" w:tplc="6130E4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1FFF30AC"/>
    <w:multiLevelType w:val="hybridMultilevel"/>
    <w:tmpl w:val="687E1C9E"/>
    <w:lvl w:ilvl="0" w:tplc="D7707A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F74E6F"/>
    <w:multiLevelType w:val="multilevel"/>
    <w:tmpl w:val="E5626A66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3D56C95"/>
    <w:multiLevelType w:val="multilevel"/>
    <w:tmpl w:val="083ADA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3FA5560"/>
    <w:multiLevelType w:val="multilevel"/>
    <w:tmpl w:val="283285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62D57AA"/>
    <w:multiLevelType w:val="hybridMultilevel"/>
    <w:tmpl w:val="BA106BAC"/>
    <w:lvl w:ilvl="0" w:tplc="040E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64F11"/>
    <w:multiLevelType w:val="multilevel"/>
    <w:tmpl w:val="3084BE8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29E161EF"/>
    <w:multiLevelType w:val="hybridMultilevel"/>
    <w:tmpl w:val="799CDF5E"/>
    <w:lvl w:ilvl="0" w:tplc="D1B6D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A2AF5"/>
    <w:multiLevelType w:val="multilevel"/>
    <w:tmpl w:val="7D1617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07D6DF1"/>
    <w:multiLevelType w:val="hybridMultilevel"/>
    <w:tmpl w:val="3084BE8C"/>
    <w:lvl w:ilvl="0" w:tplc="6130E4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30B42DD8"/>
    <w:multiLevelType w:val="hybridMultilevel"/>
    <w:tmpl w:val="E5626A66"/>
    <w:lvl w:ilvl="0" w:tplc="6130E4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30ED371E"/>
    <w:multiLevelType w:val="multilevel"/>
    <w:tmpl w:val="DEAAC27E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35037BAE"/>
    <w:multiLevelType w:val="hybridMultilevel"/>
    <w:tmpl w:val="1F4616F8"/>
    <w:lvl w:ilvl="0" w:tplc="D5968E9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60E7FC6"/>
    <w:multiLevelType w:val="multilevel"/>
    <w:tmpl w:val="3934F1D8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79048E9"/>
    <w:multiLevelType w:val="hybridMultilevel"/>
    <w:tmpl w:val="CA281A06"/>
    <w:lvl w:ilvl="0" w:tplc="D5968E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F55ECB"/>
    <w:multiLevelType w:val="hybridMultilevel"/>
    <w:tmpl w:val="9992FC66"/>
    <w:lvl w:ilvl="0" w:tplc="D5968E9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5A49A4"/>
    <w:multiLevelType w:val="hybridMultilevel"/>
    <w:tmpl w:val="A23C5CAA"/>
    <w:lvl w:ilvl="0" w:tplc="EADEC444">
      <w:start w:val="3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AA02AA3"/>
    <w:multiLevelType w:val="hybridMultilevel"/>
    <w:tmpl w:val="C9EACAA8"/>
    <w:lvl w:ilvl="0" w:tplc="040E000F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767630"/>
    <w:multiLevelType w:val="multilevel"/>
    <w:tmpl w:val="A9B63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4">
    <w:nsid w:val="54660B58"/>
    <w:multiLevelType w:val="hybridMultilevel"/>
    <w:tmpl w:val="C1FA16B0"/>
    <w:lvl w:ilvl="0" w:tplc="040E000F">
      <w:start w:val="1"/>
      <w:numFmt w:val="decimal"/>
      <w:lvlText w:val="%1."/>
      <w:lvlJc w:val="left"/>
      <w:pPr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65C462B"/>
    <w:multiLevelType w:val="multilevel"/>
    <w:tmpl w:val="283285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A536CC9"/>
    <w:multiLevelType w:val="hybridMultilevel"/>
    <w:tmpl w:val="3934F1D8"/>
    <w:lvl w:ilvl="0" w:tplc="6130E4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67451D76"/>
    <w:multiLevelType w:val="hybridMultilevel"/>
    <w:tmpl w:val="CBDC65D0"/>
    <w:lvl w:ilvl="0" w:tplc="563A40DC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123C2B"/>
    <w:multiLevelType w:val="multilevel"/>
    <w:tmpl w:val="14B49F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29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color w:val="000000"/>
      </w:rPr>
    </w:lvl>
  </w:abstractNum>
  <w:abstractNum w:abstractNumId="29">
    <w:nsid w:val="687D62C9"/>
    <w:multiLevelType w:val="hybridMultilevel"/>
    <w:tmpl w:val="069C0FDA"/>
    <w:lvl w:ilvl="0" w:tplc="6130E4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700664DF"/>
    <w:multiLevelType w:val="hybridMultilevel"/>
    <w:tmpl w:val="15A23204"/>
    <w:lvl w:ilvl="0" w:tplc="D5968E9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>
    <w:nsid w:val="73F2555B"/>
    <w:multiLevelType w:val="hybridMultilevel"/>
    <w:tmpl w:val="96A228E8"/>
    <w:lvl w:ilvl="0" w:tplc="D5968E9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23"/>
  </w:num>
  <w:num w:numId="7">
    <w:abstractNumId w:val="3"/>
  </w:num>
  <w:num w:numId="8">
    <w:abstractNumId w:val="16"/>
  </w:num>
  <w:num w:numId="9">
    <w:abstractNumId w:val="19"/>
  </w:num>
  <w:num w:numId="10">
    <w:abstractNumId w:val="0"/>
  </w:num>
  <w:num w:numId="11">
    <w:abstractNumId w:val="30"/>
  </w:num>
  <w:num w:numId="12">
    <w:abstractNumId w:val="7"/>
  </w:num>
  <w:num w:numId="13">
    <w:abstractNumId w:val="17"/>
  </w:num>
  <w:num w:numId="14">
    <w:abstractNumId w:val="11"/>
  </w:num>
  <w:num w:numId="15">
    <w:abstractNumId w:val="31"/>
  </w:num>
  <w:num w:numId="16">
    <w:abstractNumId w:val="18"/>
  </w:num>
  <w:num w:numId="17">
    <w:abstractNumId w:val="4"/>
  </w:num>
  <w:num w:numId="18">
    <w:abstractNumId w:val="20"/>
  </w:num>
  <w:num w:numId="19">
    <w:abstractNumId w:val="13"/>
  </w:num>
  <w:num w:numId="20">
    <w:abstractNumId w:val="9"/>
  </w:num>
  <w:num w:numId="21">
    <w:abstractNumId w:val="8"/>
  </w:num>
  <w:num w:numId="22">
    <w:abstractNumId w:val="25"/>
  </w:num>
  <w:num w:numId="23">
    <w:abstractNumId w:val="27"/>
  </w:num>
  <w:num w:numId="24">
    <w:abstractNumId w:val="6"/>
  </w:num>
  <w:num w:numId="25">
    <w:abstractNumId w:val="21"/>
  </w:num>
  <w:num w:numId="26">
    <w:abstractNumId w:val="22"/>
  </w:num>
  <w:num w:numId="27">
    <w:abstractNumId w:val="2"/>
  </w:num>
  <w:num w:numId="28">
    <w:abstractNumId w:val="1"/>
  </w:num>
  <w:num w:numId="29">
    <w:abstractNumId w:val="12"/>
  </w:num>
  <w:num w:numId="30">
    <w:abstractNumId w:val="10"/>
  </w:num>
  <w:num w:numId="31">
    <w:abstractNumId w:val="2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662E39"/>
    <w:rsid w:val="00011D5F"/>
    <w:rsid w:val="00012136"/>
    <w:rsid w:val="00015A6C"/>
    <w:rsid w:val="00026BB7"/>
    <w:rsid w:val="00030C91"/>
    <w:rsid w:val="00035EA8"/>
    <w:rsid w:val="00036CBF"/>
    <w:rsid w:val="00051002"/>
    <w:rsid w:val="000579C5"/>
    <w:rsid w:val="00066EE3"/>
    <w:rsid w:val="0007032C"/>
    <w:rsid w:val="00072E2E"/>
    <w:rsid w:val="00075475"/>
    <w:rsid w:val="0007578E"/>
    <w:rsid w:val="000763FF"/>
    <w:rsid w:val="00077733"/>
    <w:rsid w:val="00080327"/>
    <w:rsid w:val="00081802"/>
    <w:rsid w:val="000A4450"/>
    <w:rsid w:val="000A56EE"/>
    <w:rsid w:val="000A6FDB"/>
    <w:rsid w:val="000A7DA3"/>
    <w:rsid w:val="000B1E06"/>
    <w:rsid w:val="000B311E"/>
    <w:rsid w:val="000C0B94"/>
    <w:rsid w:val="000C4F79"/>
    <w:rsid w:val="000C76AD"/>
    <w:rsid w:val="000D02E1"/>
    <w:rsid w:val="000D15C4"/>
    <w:rsid w:val="000D74FF"/>
    <w:rsid w:val="000E0846"/>
    <w:rsid w:val="000E290C"/>
    <w:rsid w:val="000E5ACC"/>
    <w:rsid w:val="000E6C2F"/>
    <w:rsid w:val="0010062F"/>
    <w:rsid w:val="001020D2"/>
    <w:rsid w:val="00105984"/>
    <w:rsid w:val="001130F8"/>
    <w:rsid w:val="001146AA"/>
    <w:rsid w:val="001170B4"/>
    <w:rsid w:val="00130DC8"/>
    <w:rsid w:val="00130E74"/>
    <w:rsid w:val="00133D01"/>
    <w:rsid w:val="001347E3"/>
    <w:rsid w:val="0013569E"/>
    <w:rsid w:val="0013622E"/>
    <w:rsid w:val="00137525"/>
    <w:rsid w:val="00140202"/>
    <w:rsid w:val="00145083"/>
    <w:rsid w:val="0015262F"/>
    <w:rsid w:val="0015418D"/>
    <w:rsid w:val="00160DF5"/>
    <w:rsid w:val="00162225"/>
    <w:rsid w:val="001667E8"/>
    <w:rsid w:val="001701B9"/>
    <w:rsid w:val="00172E57"/>
    <w:rsid w:val="00173E8E"/>
    <w:rsid w:val="00175733"/>
    <w:rsid w:val="00182B19"/>
    <w:rsid w:val="001835BA"/>
    <w:rsid w:val="00187F83"/>
    <w:rsid w:val="00192ABF"/>
    <w:rsid w:val="001951AE"/>
    <w:rsid w:val="001A2126"/>
    <w:rsid w:val="001A2888"/>
    <w:rsid w:val="001A3597"/>
    <w:rsid w:val="001B166F"/>
    <w:rsid w:val="001B2D0B"/>
    <w:rsid w:val="001B4CD5"/>
    <w:rsid w:val="001B5237"/>
    <w:rsid w:val="001C0A74"/>
    <w:rsid w:val="001C1363"/>
    <w:rsid w:val="001C282C"/>
    <w:rsid w:val="001C3C17"/>
    <w:rsid w:val="001C4200"/>
    <w:rsid w:val="001C59A3"/>
    <w:rsid w:val="001D132E"/>
    <w:rsid w:val="001D2F06"/>
    <w:rsid w:val="001D48F9"/>
    <w:rsid w:val="001D4EFE"/>
    <w:rsid w:val="001D700E"/>
    <w:rsid w:val="001E4BEC"/>
    <w:rsid w:val="001E54E3"/>
    <w:rsid w:val="001F1521"/>
    <w:rsid w:val="001F3383"/>
    <w:rsid w:val="001F3422"/>
    <w:rsid w:val="001F3509"/>
    <w:rsid w:val="001F668A"/>
    <w:rsid w:val="001F7FD9"/>
    <w:rsid w:val="0020085D"/>
    <w:rsid w:val="00215D4D"/>
    <w:rsid w:val="00217E0B"/>
    <w:rsid w:val="00223225"/>
    <w:rsid w:val="002242F2"/>
    <w:rsid w:val="00224EC2"/>
    <w:rsid w:val="002259C2"/>
    <w:rsid w:val="00230CC8"/>
    <w:rsid w:val="0024233B"/>
    <w:rsid w:val="002479E4"/>
    <w:rsid w:val="00250AFD"/>
    <w:rsid w:val="00251B6B"/>
    <w:rsid w:val="00252F4C"/>
    <w:rsid w:val="00262AE1"/>
    <w:rsid w:val="00265527"/>
    <w:rsid w:val="00273C35"/>
    <w:rsid w:val="00276183"/>
    <w:rsid w:val="00280456"/>
    <w:rsid w:val="00281023"/>
    <w:rsid w:val="00282B01"/>
    <w:rsid w:val="002853BF"/>
    <w:rsid w:val="00286832"/>
    <w:rsid w:val="00287A28"/>
    <w:rsid w:val="0029339A"/>
    <w:rsid w:val="0029785F"/>
    <w:rsid w:val="002A2515"/>
    <w:rsid w:val="002A4843"/>
    <w:rsid w:val="002A4B1A"/>
    <w:rsid w:val="002A6495"/>
    <w:rsid w:val="002A674B"/>
    <w:rsid w:val="002B17F4"/>
    <w:rsid w:val="002B6A71"/>
    <w:rsid w:val="002C2612"/>
    <w:rsid w:val="002D4156"/>
    <w:rsid w:val="002D48EA"/>
    <w:rsid w:val="002D57C0"/>
    <w:rsid w:val="002F2778"/>
    <w:rsid w:val="002F475C"/>
    <w:rsid w:val="00300AB4"/>
    <w:rsid w:val="003042A4"/>
    <w:rsid w:val="00306E38"/>
    <w:rsid w:val="00312E48"/>
    <w:rsid w:val="003146CA"/>
    <w:rsid w:val="00314977"/>
    <w:rsid w:val="00316DD3"/>
    <w:rsid w:val="003204C8"/>
    <w:rsid w:val="00321CA0"/>
    <w:rsid w:val="003225DB"/>
    <w:rsid w:val="00322E8C"/>
    <w:rsid w:val="003238D0"/>
    <w:rsid w:val="00323FB8"/>
    <w:rsid w:val="00330555"/>
    <w:rsid w:val="00330F34"/>
    <w:rsid w:val="00334AB1"/>
    <w:rsid w:val="00337195"/>
    <w:rsid w:val="00342713"/>
    <w:rsid w:val="00351A5A"/>
    <w:rsid w:val="00360FF4"/>
    <w:rsid w:val="00363DB0"/>
    <w:rsid w:val="00364929"/>
    <w:rsid w:val="0036748F"/>
    <w:rsid w:val="00370D9E"/>
    <w:rsid w:val="0037556B"/>
    <w:rsid w:val="00377A27"/>
    <w:rsid w:val="00396A20"/>
    <w:rsid w:val="003A09C4"/>
    <w:rsid w:val="003A5A1E"/>
    <w:rsid w:val="003B18F8"/>
    <w:rsid w:val="003B3EE6"/>
    <w:rsid w:val="003D324F"/>
    <w:rsid w:val="003D70C6"/>
    <w:rsid w:val="003D777B"/>
    <w:rsid w:val="003E064B"/>
    <w:rsid w:val="003E5085"/>
    <w:rsid w:val="003E5221"/>
    <w:rsid w:val="003E7E4F"/>
    <w:rsid w:val="003F0FEB"/>
    <w:rsid w:val="003F133C"/>
    <w:rsid w:val="0040117D"/>
    <w:rsid w:val="00401781"/>
    <w:rsid w:val="0040208B"/>
    <w:rsid w:val="004026BC"/>
    <w:rsid w:val="00404F31"/>
    <w:rsid w:val="00407495"/>
    <w:rsid w:val="00412FC9"/>
    <w:rsid w:val="004140BD"/>
    <w:rsid w:val="00416A70"/>
    <w:rsid w:val="004227A5"/>
    <w:rsid w:val="00423618"/>
    <w:rsid w:val="004278AC"/>
    <w:rsid w:val="00436360"/>
    <w:rsid w:val="00436F5B"/>
    <w:rsid w:val="004401B7"/>
    <w:rsid w:val="00444855"/>
    <w:rsid w:val="00453D4F"/>
    <w:rsid w:val="0046274E"/>
    <w:rsid w:val="00462A9F"/>
    <w:rsid w:val="00464C86"/>
    <w:rsid w:val="00466F5B"/>
    <w:rsid w:val="004674C9"/>
    <w:rsid w:val="00475BF9"/>
    <w:rsid w:val="004816AC"/>
    <w:rsid w:val="004859EB"/>
    <w:rsid w:val="00485E5D"/>
    <w:rsid w:val="00491FBE"/>
    <w:rsid w:val="00497070"/>
    <w:rsid w:val="00497805"/>
    <w:rsid w:val="004A0D80"/>
    <w:rsid w:val="004A7CDC"/>
    <w:rsid w:val="004B1385"/>
    <w:rsid w:val="004B1CB6"/>
    <w:rsid w:val="004C4CE7"/>
    <w:rsid w:val="004C5E72"/>
    <w:rsid w:val="004D0EB3"/>
    <w:rsid w:val="004D46EF"/>
    <w:rsid w:val="004D7DD6"/>
    <w:rsid w:val="004E40EF"/>
    <w:rsid w:val="004F0AD8"/>
    <w:rsid w:val="004F2F89"/>
    <w:rsid w:val="004F6C63"/>
    <w:rsid w:val="00500D02"/>
    <w:rsid w:val="0050419F"/>
    <w:rsid w:val="00505DC1"/>
    <w:rsid w:val="0051726E"/>
    <w:rsid w:val="005218D5"/>
    <w:rsid w:val="00523801"/>
    <w:rsid w:val="005274EA"/>
    <w:rsid w:val="00532191"/>
    <w:rsid w:val="0053236A"/>
    <w:rsid w:val="005345D4"/>
    <w:rsid w:val="00541D5F"/>
    <w:rsid w:val="00544534"/>
    <w:rsid w:val="005528A8"/>
    <w:rsid w:val="00556289"/>
    <w:rsid w:val="0056292C"/>
    <w:rsid w:val="005651D3"/>
    <w:rsid w:val="005664BE"/>
    <w:rsid w:val="00570F71"/>
    <w:rsid w:val="00577974"/>
    <w:rsid w:val="00581F16"/>
    <w:rsid w:val="00585F89"/>
    <w:rsid w:val="005A41D1"/>
    <w:rsid w:val="005A5B57"/>
    <w:rsid w:val="005B01B8"/>
    <w:rsid w:val="005B13C5"/>
    <w:rsid w:val="005B2748"/>
    <w:rsid w:val="005B35FF"/>
    <w:rsid w:val="005B3C40"/>
    <w:rsid w:val="005B5F92"/>
    <w:rsid w:val="005B6E95"/>
    <w:rsid w:val="005C109A"/>
    <w:rsid w:val="005D555E"/>
    <w:rsid w:val="005D559B"/>
    <w:rsid w:val="005E1034"/>
    <w:rsid w:val="005E42A1"/>
    <w:rsid w:val="005F0897"/>
    <w:rsid w:val="005F5038"/>
    <w:rsid w:val="00601736"/>
    <w:rsid w:val="00612214"/>
    <w:rsid w:val="0061426F"/>
    <w:rsid w:val="00626F50"/>
    <w:rsid w:val="00630FD8"/>
    <w:rsid w:val="00632006"/>
    <w:rsid w:val="00632CAB"/>
    <w:rsid w:val="00635CBB"/>
    <w:rsid w:val="00645062"/>
    <w:rsid w:val="00651150"/>
    <w:rsid w:val="006521C8"/>
    <w:rsid w:val="006531DF"/>
    <w:rsid w:val="00662E39"/>
    <w:rsid w:val="00676187"/>
    <w:rsid w:val="00676A2C"/>
    <w:rsid w:val="0067763A"/>
    <w:rsid w:val="006805A4"/>
    <w:rsid w:val="00684B00"/>
    <w:rsid w:val="006871DD"/>
    <w:rsid w:val="00693F88"/>
    <w:rsid w:val="00694539"/>
    <w:rsid w:val="00694CC6"/>
    <w:rsid w:val="0069595A"/>
    <w:rsid w:val="006A0628"/>
    <w:rsid w:val="006A4118"/>
    <w:rsid w:val="006A56C0"/>
    <w:rsid w:val="006A743A"/>
    <w:rsid w:val="006B1DBC"/>
    <w:rsid w:val="006B39FF"/>
    <w:rsid w:val="006B5682"/>
    <w:rsid w:val="006C06EA"/>
    <w:rsid w:val="006C11E2"/>
    <w:rsid w:val="006C1618"/>
    <w:rsid w:val="006C1CE7"/>
    <w:rsid w:val="006C2072"/>
    <w:rsid w:val="006C459C"/>
    <w:rsid w:val="006C4EB0"/>
    <w:rsid w:val="006C55E8"/>
    <w:rsid w:val="006C6D49"/>
    <w:rsid w:val="006D129E"/>
    <w:rsid w:val="006E002C"/>
    <w:rsid w:val="006E122C"/>
    <w:rsid w:val="006E48C6"/>
    <w:rsid w:val="006E4AE7"/>
    <w:rsid w:val="006F7C02"/>
    <w:rsid w:val="00703554"/>
    <w:rsid w:val="00704532"/>
    <w:rsid w:val="00713116"/>
    <w:rsid w:val="00716D95"/>
    <w:rsid w:val="00717B4F"/>
    <w:rsid w:val="007226AA"/>
    <w:rsid w:val="007255E4"/>
    <w:rsid w:val="00740E76"/>
    <w:rsid w:val="007457DA"/>
    <w:rsid w:val="00745F93"/>
    <w:rsid w:val="00746F98"/>
    <w:rsid w:val="007503F9"/>
    <w:rsid w:val="00750750"/>
    <w:rsid w:val="007555CD"/>
    <w:rsid w:val="007603A1"/>
    <w:rsid w:val="00761B95"/>
    <w:rsid w:val="00761DF8"/>
    <w:rsid w:val="00767A59"/>
    <w:rsid w:val="00771240"/>
    <w:rsid w:val="00771366"/>
    <w:rsid w:val="00775F5E"/>
    <w:rsid w:val="00780FFE"/>
    <w:rsid w:val="00781246"/>
    <w:rsid w:val="00781E14"/>
    <w:rsid w:val="007835C5"/>
    <w:rsid w:val="00790D89"/>
    <w:rsid w:val="0079277F"/>
    <w:rsid w:val="007974F9"/>
    <w:rsid w:val="007A1377"/>
    <w:rsid w:val="007A2A21"/>
    <w:rsid w:val="007A4F66"/>
    <w:rsid w:val="007B591B"/>
    <w:rsid w:val="007C3F32"/>
    <w:rsid w:val="007C4743"/>
    <w:rsid w:val="007C58AA"/>
    <w:rsid w:val="007C6710"/>
    <w:rsid w:val="007E223A"/>
    <w:rsid w:val="007E7A77"/>
    <w:rsid w:val="007F2D24"/>
    <w:rsid w:val="007F60BC"/>
    <w:rsid w:val="007F7CE6"/>
    <w:rsid w:val="007F7F96"/>
    <w:rsid w:val="008001A9"/>
    <w:rsid w:val="00804A0D"/>
    <w:rsid w:val="00805787"/>
    <w:rsid w:val="00811393"/>
    <w:rsid w:val="008115DC"/>
    <w:rsid w:val="00815277"/>
    <w:rsid w:val="00816D92"/>
    <w:rsid w:val="0082234E"/>
    <w:rsid w:val="00822854"/>
    <w:rsid w:val="00824571"/>
    <w:rsid w:val="008249E4"/>
    <w:rsid w:val="008253F1"/>
    <w:rsid w:val="008305BE"/>
    <w:rsid w:val="008315CC"/>
    <w:rsid w:val="0083167C"/>
    <w:rsid w:val="008376B7"/>
    <w:rsid w:val="0085047E"/>
    <w:rsid w:val="00851E85"/>
    <w:rsid w:val="008554BA"/>
    <w:rsid w:val="00862424"/>
    <w:rsid w:val="0086480F"/>
    <w:rsid w:val="008724BA"/>
    <w:rsid w:val="008728B3"/>
    <w:rsid w:val="00874164"/>
    <w:rsid w:val="00874AF6"/>
    <w:rsid w:val="00875BC9"/>
    <w:rsid w:val="00881298"/>
    <w:rsid w:val="0088131C"/>
    <w:rsid w:val="008843FD"/>
    <w:rsid w:val="00890D5F"/>
    <w:rsid w:val="0089169F"/>
    <w:rsid w:val="00892882"/>
    <w:rsid w:val="00894268"/>
    <w:rsid w:val="00895577"/>
    <w:rsid w:val="008A0E23"/>
    <w:rsid w:val="008A0E8D"/>
    <w:rsid w:val="008B1740"/>
    <w:rsid w:val="008B3AFA"/>
    <w:rsid w:val="008B455F"/>
    <w:rsid w:val="008B7EF6"/>
    <w:rsid w:val="008C02F7"/>
    <w:rsid w:val="008C35DC"/>
    <w:rsid w:val="008C7AD2"/>
    <w:rsid w:val="008D0721"/>
    <w:rsid w:val="008E4F17"/>
    <w:rsid w:val="008E5C71"/>
    <w:rsid w:val="008E600D"/>
    <w:rsid w:val="008E727C"/>
    <w:rsid w:val="008F5985"/>
    <w:rsid w:val="008F748E"/>
    <w:rsid w:val="00911200"/>
    <w:rsid w:val="00913636"/>
    <w:rsid w:val="0091368E"/>
    <w:rsid w:val="00915037"/>
    <w:rsid w:val="00920D4E"/>
    <w:rsid w:val="00921533"/>
    <w:rsid w:val="009266DE"/>
    <w:rsid w:val="0092798E"/>
    <w:rsid w:val="009332A3"/>
    <w:rsid w:val="009335CE"/>
    <w:rsid w:val="0093744C"/>
    <w:rsid w:val="009407C2"/>
    <w:rsid w:val="00944B54"/>
    <w:rsid w:val="00952023"/>
    <w:rsid w:val="009546C6"/>
    <w:rsid w:val="009550FA"/>
    <w:rsid w:val="009569C2"/>
    <w:rsid w:val="00963D52"/>
    <w:rsid w:val="009653E5"/>
    <w:rsid w:val="00966EAC"/>
    <w:rsid w:val="0097012D"/>
    <w:rsid w:val="009706AD"/>
    <w:rsid w:val="009759E7"/>
    <w:rsid w:val="009813F1"/>
    <w:rsid w:val="00982549"/>
    <w:rsid w:val="009830A1"/>
    <w:rsid w:val="009834EE"/>
    <w:rsid w:val="009844EA"/>
    <w:rsid w:val="009917F9"/>
    <w:rsid w:val="00991C04"/>
    <w:rsid w:val="00992486"/>
    <w:rsid w:val="00997075"/>
    <w:rsid w:val="009A5AD8"/>
    <w:rsid w:val="009A71C9"/>
    <w:rsid w:val="009B12C0"/>
    <w:rsid w:val="009B3095"/>
    <w:rsid w:val="009B6A05"/>
    <w:rsid w:val="009C0912"/>
    <w:rsid w:val="009C2DAF"/>
    <w:rsid w:val="009C2DD2"/>
    <w:rsid w:val="009C3713"/>
    <w:rsid w:val="009C5016"/>
    <w:rsid w:val="009D0209"/>
    <w:rsid w:val="009D6949"/>
    <w:rsid w:val="009E4293"/>
    <w:rsid w:val="009E77FD"/>
    <w:rsid w:val="009F06A8"/>
    <w:rsid w:val="009F2015"/>
    <w:rsid w:val="009F282B"/>
    <w:rsid w:val="009F334E"/>
    <w:rsid w:val="009F6D15"/>
    <w:rsid w:val="00A05E2B"/>
    <w:rsid w:val="00A06A3F"/>
    <w:rsid w:val="00A06DC6"/>
    <w:rsid w:val="00A079A4"/>
    <w:rsid w:val="00A13D1F"/>
    <w:rsid w:val="00A16F2E"/>
    <w:rsid w:val="00A24944"/>
    <w:rsid w:val="00A353E5"/>
    <w:rsid w:val="00A37597"/>
    <w:rsid w:val="00A441A6"/>
    <w:rsid w:val="00A5043C"/>
    <w:rsid w:val="00A5230A"/>
    <w:rsid w:val="00A567E4"/>
    <w:rsid w:val="00A6063C"/>
    <w:rsid w:val="00A6155B"/>
    <w:rsid w:val="00A6388B"/>
    <w:rsid w:val="00A663C7"/>
    <w:rsid w:val="00A7777F"/>
    <w:rsid w:val="00A843C4"/>
    <w:rsid w:val="00A86153"/>
    <w:rsid w:val="00A8726A"/>
    <w:rsid w:val="00A918A8"/>
    <w:rsid w:val="00A92343"/>
    <w:rsid w:val="00A9369E"/>
    <w:rsid w:val="00AA271D"/>
    <w:rsid w:val="00AA29AB"/>
    <w:rsid w:val="00AA6CF6"/>
    <w:rsid w:val="00AB2012"/>
    <w:rsid w:val="00AB26BF"/>
    <w:rsid w:val="00AB415A"/>
    <w:rsid w:val="00AC0330"/>
    <w:rsid w:val="00AC05FF"/>
    <w:rsid w:val="00AC0671"/>
    <w:rsid w:val="00AC2988"/>
    <w:rsid w:val="00AC3DF1"/>
    <w:rsid w:val="00AC7B0E"/>
    <w:rsid w:val="00AD3A3D"/>
    <w:rsid w:val="00AE4355"/>
    <w:rsid w:val="00AF5218"/>
    <w:rsid w:val="00AF7D88"/>
    <w:rsid w:val="00B006C1"/>
    <w:rsid w:val="00B008FB"/>
    <w:rsid w:val="00B01106"/>
    <w:rsid w:val="00B01CBD"/>
    <w:rsid w:val="00B033D7"/>
    <w:rsid w:val="00B07F8B"/>
    <w:rsid w:val="00B11B8C"/>
    <w:rsid w:val="00B13873"/>
    <w:rsid w:val="00B14DB0"/>
    <w:rsid w:val="00B20BC9"/>
    <w:rsid w:val="00B24156"/>
    <w:rsid w:val="00B268B2"/>
    <w:rsid w:val="00B2698F"/>
    <w:rsid w:val="00B27A3E"/>
    <w:rsid w:val="00B32691"/>
    <w:rsid w:val="00B351F0"/>
    <w:rsid w:val="00B44236"/>
    <w:rsid w:val="00B54895"/>
    <w:rsid w:val="00B57E9E"/>
    <w:rsid w:val="00B624AC"/>
    <w:rsid w:val="00B63A78"/>
    <w:rsid w:val="00B65FD5"/>
    <w:rsid w:val="00B723D7"/>
    <w:rsid w:val="00B81947"/>
    <w:rsid w:val="00B829B3"/>
    <w:rsid w:val="00B82CB4"/>
    <w:rsid w:val="00B8335D"/>
    <w:rsid w:val="00B85147"/>
    <w:rsid w:val="00B86FFF"/>
    <w:rsid w:val="00B872A0"/>
    <w:rsid w:val="00B91057"/>
    <w:rsid w:val="00B91178"/>
    <w:rsid w:val="00B92ECC"/>
    <w:rsid w:val="00B93018"/>
    <w:rsid w:val="00BA0501"/>
    <w:rsid w:val="00BB025E"/>
    <w:rsid w:val="00BB28CD"/>
    <w:rsid w:val="00BB7C7F"/>
    <w:rsid w:val="00BC4982"/>
    <w:rsid w:val="00BC5785"/>
    <w:rsid w:val="00BC6A7B"/>
    <w:rsid w:val="00BC78E6"/>
    <w:rsid w:val="00BD18C7"/>
    <w:rsid w:val="00BD3466"/>
    <w:rsid w:val="00BD765B"/>
    <w:rsid w:val="00BD78AF"/>
    <w:rsid w:val="00BE1BF6"/>
    <w:rsid w:val="00BE2B7D"/>
    <w:rsid w:val="00BE3C07"/>
    <w:rsid w:val="00BE7C37"/>
    <w:rsid w:val="00BF6962"/>
    <w:rsid w:val="00C0012B"/>
    <w:rsid w:val="00C013C7"/>
    <w:rsid w:val="00C0151B"/>
    <w:rsid w:val="00C03093"/>
    <w:rsid w:val="00C03674"/>
    <w:rsid w:val="00C04EF7"/>
    <w:rsid w:val="00C055F9"/>
    <w:rsid w:val="00C05719"/>
    <w:rsid w:val="00C16848"/>
    <w:rsid w:val="00C22365"/>
    <w:rsid w:val="00C31746"/>
    <w:rsid w:val="00C327EF"/>
    <w:rsid w:val="00C37824"/>
    <w:rsid w:val="00C42251"/>
    <w:rsid w:val="00C43709"/>
    <w:rsid w:val="00C53763"/>
    <w:rsid w:val="00C55130"/>
    <w:rsid w:val="00C56268"/>
    <w:rsid w:val="00C62949"/>
    <w:rsid w:val="00C64FBF"/>
    <w:rsid w:val="00C65CA8"/>
    <w:rsid w:val="00C716D0"/>
    <w:rsid w:val="00C717C0"/>
    <w:rsid w:val="00C726AB"/>
    <w:rsid w:val="00C81607"/>
    <w:rsid w:val="00C822CA"/>
    <w:rsid w:val="00C825F0"/>
    <w:rsid w:val="00C84093"/>
    <w:rsid w:val="00C87975"/>
    <w:rsid w:val="00C87F0A"/>
    <w:rsid w:val="00C921D1"/>
    <w:rsid w:val="00C92771"/>
    <w:rsid w:val="00C92A75"/>
    <w:rsid w:val="00CA3644"/>
    <w:rsid w:val="00CA64FA"/>
    <w:rsid w:val="00CB25E9"/>
    <w:rsid w:val="00CB430C"/>
    <w:rsid w:val="00CC364E"/>
    <w:rsid w:val="00CC620A"/>
    <w:rsid w:val="00CD5114"/>
    <w:rsid w:val="00CE05F2"/>
    <w:rsid w:val="00CE2701"/>
    <w:rsid w:val="00CE5594"/>
    <w:rsid w:val="00CF4517"/>
    <w:rsid w:val="00CF4DB4"/>
    <w:rsid w:val="00D007A0"/>
    <w:rsid w:val="00D07597"/>
    <w:rsid w:val="00D16EA3"/>
    <w:rsid w:val="00D21D1B"/>
    <w:rsid w:val="00D22F24"/>
    <w:rsid w:val="00D26828"/>
    <w:rsid w:val="00D33772"/>
    <w:rsid w:val="00D3378C"/>
    <w:rsid w:val="00D33F91"/>
    <w:rsid w:val="00D375ED"/>
    <w:rsid w:val="00D402E8"/>
    <w:rsid w:val="00D40EAE"/>
    <w:rsid w:val="00D456CA"/>
    <w:rsid w:val="00D47A75"/>
    <w:rsid w:val="00D55F34"/>
    <w:rsid w:val="00D62F0E"/>
    <w:rsid w:val="00D73A83"/>
    <w:rsid w:val="00D75CD5"/>
    <w:rsid w:val="00D76024"/>
    <w:rsid w:val="00D76FD7"/>
    <w:rsid w:val="00D830A7"/>
    <w:rsid w:val="00D860FC"/>
    <w:rsid w:val="00D94C63"/>
    <w:rsid w:val="00D97482"/>
    <w:rsid w:val="00DA5BD6"/>
    <w:rsid w:val="00DC2D8E"/>
    <w:rsid w:val="00DC2E80"/>
    <w:rsid w:val="00DD12D9"/>
    <w:rsid w:val="00DD1E29"/>
    <w:rsid w:val="00DD4225"/>
    <w:rsid w:val="00DD74BE"/>
    <w:rsid w:val="00DE23EE"/>
    <w:rsid w:val="00DE467D"/>
    <w:rsid w:val="00DE5751"/>
    <w:rsid w:val="00DF630E"/>
    <w:rsid w:val="00E02D14"/>
    <w:rsid w:val="00E055C2"/>
    <w:rsid w:val="00E15FA1"/>
    <w:rsid w:val="00E203A1"/>
    <w:rsid w:val="00E20B71"/>
    <w:rsid w:val="00E20D8C"/>
    <w:rsid w:val="00E25525"/>
    <w:rsid w:val="00E33F2B"/>
    <w:rsid w:val="00E362CA"/>
    <w:rsid w:val="00E43EF5"/>
    <w:rsid w:val="00E4454A"/>
    <w:rsid w:val="00E458FF"/>
    <w:rsid w:val="00E50824"/>
    <w:rsid w:val="00E679A4"/>
    <w:rsid w:val="00E80BED"/>
    <w:rsid w:val="00E8766C"/>
    <w:rsid w:val="00EA0455"/>
    <w:rsid w:val="00EA433E"/>
    <w:rsid w:val="00EA61CE"/>
    <w:rsid w:val="00EA7818"/>
    <w:rsid w:val="00EB0835"/>
    <w:rsid w:val="00EB0D3A"/>
    <w:rsid w:val="00EB234F"/>
    <w:rsid w:val="00EB39E4"/>
    <w:rsid w:val="00EB7808"/>
    <w:rsid w:val="00EC28FC"/>
    <w:rsid w:val="00ED0BFD"/>
    <w:rsid w:val="00ED1425"/>
    <w:rsid w:val="00ED7471"/>
    <w:rsid w:val="00EE235F"/>
    <w:rsid w:val="00EE6CE4"/>
    <w:rsid w:val="00EF068D"/>
    <w:rsid w:val="00EF3F82"/>
    <w:rsid w:val="00F0440E"/>
    <w:rsid w:val="00F10DF5"/>
    <w:rsid w:val="00F14753"/>
    <w:rsid w:val="00F1547F"/>
    <w:rsid w:val="00F2198A"/>
    <w:rsid w:val="00F24BEB"/>
    <w:rsid w:val="00F306F9"/>
    <w:rsid w:val="00F323AA"/>
    <w:rsid w:val="00F362B8"/>
    <w:rsid w:val="00F40F12"/>
    <w:rsid w:val="00F53A04"/>
    <w:rsid w:val="00F55E6C"/>
    <w:rsid w:val="00F6653B"/>
    <w:rsid w:val="00F73C3C"/>
    <w:rsid w:val="00F7498D"/>
    <w:rsid w:val="00F74B73"/>
    <w:rsid w:val="00F8723C"/>
    <w:rsid w:val="00F90658"/>
    <w:rsid w:val="00F939F7"/>
    <w:rsid w:val="00F95ADB"/>
    <w:rsid w:val="00F9657F"/>
    <w:rsid w:val="00FA1B5B"/>
    <w:rsid w:val="00FA7DD2"/>
    <w:rsid w:val="00FB215E"/>
    <w:rsid w:val="00FB4E57"/>
    <w:rsid w:val="00FC0E96"/>
    <w:rsid w:val="00FC7EB8"/>
    <w:rsid w:val="00FD53E8"/>
    <w:rsid w:val="00FE2855"/>
    <w:rsid w:val="00FE308A"/>
    <w:rsid w:val="00FE4AC4"/>
    <w:rsid w:val="00FE6747"/>
    <w:rsid w:val="00FF1DB6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1D3"/>
    <w:rPr>
      <w:sz w:val="24"/>
      <w:szCs w:val="24"/>
    </w:rPr>
  </w:style>
  <w:style w:type="paragraph" w:styleId="Cmsor1">
    <w:name w:val="heading 1"/>
    <w:basedOn w:val="Norml"/>
    <w:next w:val="Norml"/>
    <w:qFormat/>
    <w:locked/>
    <w:rsid w:val="005651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6">
    <w:name w:val="heading 6"/>
    <w:basedOn w:val="Norml"/>
    <w:next w:val="Norml"/>
    <w:qFormat/>
    <w:locked/>
    <w:rsid w:val="00130D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locked/>
    <w:rsid w:val="0056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locked/>
    <w:rsid w:val="005651D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locked/>
    <w:rsid w:val="005651D3"/>
  </w:style>
  <w:style w:type="character" w:styleId="Jegyzethivatkozs">
    <w:name w:val="annotation reference"/>
    <w:basedOn w:val="Bekezdsalapbettpusa"/>
    <w:semiHidden/>
    <w:locked/>
    <w:rsid w:val="005651D3"/>
    <w:rPr>
      <w:sz w:val="16"/>
      <w:szCs w:val="16"/>
    </w:rPr>
  </w:style>
  <w:style w:type="paragraph" w:styleId="Jegyzetszveg">
    <w:name w:val="annotation text"/>
    <w:basedOn w:val="Norml"/>
    <w:semiHidden/>
    <w:locked/>
    <w:rsid w:val="005651D3"/>
    <w:rPr>
      <w:sz w:val="20"/>
      <w:szCs w:val="20"/>
    </w:rPr>
  </w:style>
  <w:style w:type="paragraph" w:styleId="Buborkszveg">
    <w:name w:val="Balloon Text"/>
    <w:basedOn w:val="Norml"/>
    <w:semiHidden/>
    <w:locked/>
    <w:rsid w:val="005651D3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semiHidden/>
    <w:locked/>
    <w:rsid w:val="007F2D24"/>
    <w:rPr>
      <w:b/>
      <w:bCs/>
    </w:rPr>
  </w:style>
  <w:style w:type="paragraph" w:styleId="lfej">
    <w:name w:val="header"/>
    <w:basedOn w:val="Norml"/>
    <w:locked/>
    <w:rsid w:val="00FF5014"/>
    <w:pPr>
      <w:tabs>
        <w:tab w:val="center" w:pos="4536"/>
        <w:tab w:val="right" w:pos="9072"/>
      </w:tabs>
    </w:pPr>
  </w:style>
  <w:style w:type="paragraph" w:styleId="Szvegtrzsbehzssal2">
    <w:name w:val="Body Text Indent 2"/>
    <w:basedOn w:val="Norml"/>
    <w:locked/>
    <w:rsid w:val="00AF7D88"/>
    <w:pPr>
      <w:spacing w:line="360" w:lineRule="auto"/>
      <w:ind w:left="426" w:hanging="426"/>
      <w:jc w:val="both"/>
    </w:pPr>
    <w:rPr>
      <w:rFonts w:ascii="Arial" w:hAnsi="Arial"/>
      <w:sz w:val="20"/>
      <w:szCs w:val="20"/>
      <w:lang w:val="de-DE"/>
    </w:rPr>
  </w:style>
  <w:style w:type="paragraph" w:styleId="Szvegtrzs">
    <w:name w:val="Body Text"/>
    <w:basedOn w:val="Norml"/>
    <w:locked/>
    <w:rsid w:val="00AF7D88"/>
    <w:pPr>
      <w:spacing w:line="360" w:lineRule="auto"/>
      <w:jc w:val="both"/>
    </w:pPr>
    <w:rPr>
      <w:rFonts w:ascii="Arial" w:hAnsi="Arial"/>
      <w:b/>
      <w:sz w:val="20"/>
      <w:szCs w:val="20"/>
      <w:lang w:val="de-DE"/>
    </w:rPr>
  </w:style>
  <w:style w:type="paragraph" w:customStyle="1" w:styleId="Hypo-Text">
    <w:name w:val="Hypo-Text"/>
    <w:basedOn w:val="Norml"/>
    <w:locked/>
    <w:rsid w:val="00AF7D88"/>
    <w:rPr>
      <w:rFonts w:ascii="H-Arial" w:hAnsi="H-Arial"/>
      <w:sz w:val="20"/>
      <w:szCs w:val="20"/>
      <w:lang w:val="de-DE"/>
    </w:rPr>
  </w:style>
  <w:style w:type="character" w:styleId="Hiperhivatkozs">
    <w:name w:val="Hyperlink"/>
    <w:basedOn w:val="Bekezdsalapbettpusa"/>
    <w:locked/>
    <w:rsid w:val="00066EE3"/>
    <w:rPr>
      <w:color w:val="0000FF"/>
      <w:u w:val="single"/>
    </w:rPr>
  </w:style>
  <w:style w:type="paragraph" w:styleId="Lbjegyzetszveg">
    <w:name w:val="footnote text"/>
    <w:basedOn w:val="Norml"/>
    <w:semiHidden/>
    <w:rsid w:val="004B1385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4B1385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895577"/>
    <w:rPr>
      <w:sz w:val="24"/>
      <w:szCs w:val="24"/>
    </w:rPr>
  </w:style>
  <w:style w:type="paragraph" w:styleId="Vltozat">
    <w:name w:val="Revision"/>
    <w:hidden/>
    <w:uiPriority w:val="99"/>
    <w:semiHidden/>
    <w:rsid w:val="00BA0501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A212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olksbank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54E2-315B-4C36-8FC7-E4BE96A76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17A14-9F0E-4CC2-82ED-752FAB71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3297</Words>
  <Characters>22750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NYUGDÍJ-ELŐTAKARÉKOSSÁGI SZÁMLACSOMAG SZERZŐDÉS</vt:lpstr>
    </vt:vector>
  </TitlesOfParts>
  <Company/>
  <LinksUpToDate>false</LinksUpToDate>
  <CharactersWithSpaces>25996</CharactersWithSpaces>
  <SharedDoc>false</SharedDoc>
  <HLinks>
    <vt:vector size="6" baseType="variant">
      <vt:variant>
        <vt:i4>983043</vt:i4>
      </vt:variant>
      <vt:variant>
        <vt:i4>0</vt:i4>
      </vt:variant>
      <vt:variant>
        <vt:i4>0</vt:i4>
      </vt:variant>
      <vt:variant>
        <vt:i4>5</vt:i4>
      </vt:variant>
      <vt:variant>
        <vt:lpwstr>http://www.volksbank.hu/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NYUGDÍJ-ELŐTAKARÉKOSSÁGI SZÁMLACSOMAG SZERZŐDÉS</dc:title>
  <dc:creator>volks</dc:creator>
  <cp:lastModifiedBy>patakiz</cp:lastModifiedBy>
  <cp:revision>3</cp:revision>
  <cp:lastPrinted>2013-12-30T14:13:00Z</cp:lastPrinted>
  <dcterms:created xsi:type="dcterms:W3CDTF">2018-02-14T12:55:00Z</dcterms:created>
  <dcterms:modified xsi:type="dcterms:W3CDTF">2018-05-02T14:10:00Z</dcterms:modified>
</cp:coreProperties>
</file>